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0D67" w14:textId="5B224EEC" w:rsidR="00F43837" w:rsidRPr="00607658" w:rsidRDefault="00607658" w:rsidP="00DD4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BA5">
        <w:rPr>
          <w:rFonts w:ascii="Arial" w:hAnsi="Arial" w:cs="Arial"/>
          <w:b/>
          <w:bCs/>
          <w:smallCaps/>
          <w:noProof/>
          <w:sz w:val="20"/>
          <w:lang w:eastAsia="ru-RU"/>
        </w:rPr>
        <w:drawing>
          <wp:inline distT="0" distB="0" distL="0" distR="0" wp14:anchorId="2648B8B4" wp14:editId="4EE2974C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1432608"/>
    </w:p>
    <w:bookmarkEnd w:id="0"/>
    <w:p w14:paraId="7BD722EC" w14:textId="77777777" w:rsidR="00F43837" w:rsidRDefault="00857C9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0763B744" w14:textId="77777777" w:rsidR="00F43837" w:rsidRDefault="00857C9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КУДЫМКАРСКОГО МУНИЦИПАЛЬНОГО ОКРУГА</w:t>
      </w:r>
    </w:p>
    <w:p w14:paraId="177A652D" w14:textId="42BC54BF" w:rsidR="00F43837" w:rsidRDefault="00857C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14:paraId="4E0BF043" w14:textId="34D37702" w:rsidR="00347B1D" w:rsidRDefault="00347B1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СОЗЫВ</w:t>
      </w:r>
    </w:p>
    <w:p w14:paraId="4D882F09" w14:textId="77777777" w:rsidR="00F43837" w:rsidRDefault="00857C92">
      <w:pPr>
        <w:keepNext/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C81553E" w14:textId="1589A224" w:rsidR="00F43837" w:rsidRDefault="00DD42D8">
      <w:pPr>
        <w:keepNext/>
        <w:widowControl w:val="0"/>
        <w:suppressAutoHyphens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02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0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</w:p>
    <w:p w14:paraId="08B017B9" w14:textId="77777777" w:rsidR="00F43837" w:rsidRDefault="00857C92" w:rsidP="00347B1D">
      <w:pPr>
        <w:tabs>
          <w:tab w:val="left" w:pos="5954"/>
        </w:tabs>
        <w:ind w:right="283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молодёжном кадровом резерве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Кудымкарского муниципального округа Пермского края</w:t>
      </w:r>
    </w:p>
    <w:p w14:paraId="668AD2C5" w14:textId="77777777" w:rsidR="00F43837" w:rsidRDefault="00F43837" w:rsidP="00347B1D">
      <w:pPr>
        <w:tabs>
          <w:tab w:val="left" w:pos="5954"/>
        </w:tabs>
        <w:ind w:right="28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4C31A" w14:textId="2F8957FA" w:rsidR="00F43837" w:rsidRDefault="00857C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края, Дума Кудымкарского муниципального округа Пермского края:</w:t>
      </w:r>
    </w:p>
    <w:p w14:paraId="757DC017" w14:textId="77777777" w:rsidR="00F43837" w:rsidRDefault="00857C92">
      <w:pPr>
        <w:widowControl w:val="0"/>
        <w:spacing w:line="360" w:lineRule="auto"/>
        <w:ind w:right="3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14:paraId="743F381A" w14:textId="42B19D5F" w:rsidR="00F43837" w:rsidRPr="00347B1D" w:rsidRDefault="00857C92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1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w:anchor="Par28">
        <w:r w:rsidRPr="00347B1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347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B1D">
        <w:rPr>
          <w:rFonts w:ascii="Times New Roman" w:eastAsia="Times New Roman" w:hAnsi="Times New Roman" w:cs="Times New Roman"/>
          <w:sz w:val="28"/>
          <w:szCs w:val="28"/>
        </w:rPr>
        <w:t>о молодёжном кадровом резерве Кудымкарского муниципального округа Пермского края.</w:t>
      </w:r>
    </w:p>
    <w:p w14:paraId="362227B2" w14:textId="77777777" w:rsidR="00A2739F" w:rsidRDefault="00347B1D" w:rsidP="00A2739F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B1D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35A212" w14:textId="24915C91" w:rsidR="00A2739F" w:rsidRPr="00A2739F" w:rsidRDefault="00A2739F" w:rsidP="00A2739F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9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</w:t>
      </w:r>
      <w:r w:rsidRPr="00A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A2739F">
        <w:rPr>
          <w:rFonts w:ascii="Times New Roman" w:hAnsi="Times New Roman" w:cs="Times New Roman"/>
          <w:sz w:val="28"/>
          <w:szCs w:val="28"/>
        </w:rPr>
        <w:t xml:space="preserve"> от </w:t>
      </w:r>
      <w:r w:rsidRPr="00A2739F">
        <w:rPr>
          <w:rFonts w:ascii="Times New Roman" w:eastAsia="Times New Roman" w:hAnsi="Times New Roman" w:cs="Times New Roman"/>
          <w:sz w:val="28"/>
          <w:szCs w:val="28"/>
        </w:rPr>
        <w:t>25.06.2020 № 115</w:t>
      </w:r>
      <w:r w:rsidRPr="00A2739F">
        <w:rPr>
          <w:rFonts w:ascii="Times New Roman" w:hAnsi="Times New Roman" w:cs="Times New Roman"/>
          <w:sz w:val="28"/>
          <w:szCs w:val="28"/>
        </w:rPr>
        <w:t xml:space="preserve"> «</w:t>
      </w:r>
      <w:r w:rsidRPr="00A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A2739F">
        <w:rPr>
          <w:rFonts w:ascii="Times New Roman" w:hAnsi="Times New Roman" w:cs="Times New Roman"/>
          <w:sz w:val="28"/>
          <w:szCs w:val="28"/>
        </w:rPr>
        <w:t xml:space="preserve">о молодёжном кадровом резерве </w:t>
      </w:r>
      <w:bookmarkStart w:id="1" w:name="_Hlk131424146"/>
      <w:r w:rsidRPr="00A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70517B" w14:textId="7CC7EEA8" w:rsidR="00347B1D" w:rsidRDefault="00BD6635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35">
        <w:rPr>
          <w:rFonts w:ascii="Times New Roman" w:hAnsi="Times New Roman" w:cs="Times New Roman"/>
          <w:sz w:val="28"/>
          <w:szCs w:val="28"/>
        </w:rPr>
        <w:t>решение Кудымкарской городской Думы от 30.08.2013 № 53 «Об утверждении Положения о молодежном кадровом резерве муниципального образования «Городской округ – город Кудымкар»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1F1727" w14:textId="226E217D" w:rsidR="00BD6635" w:rsidRPr="00A2739F" w:rsidRDefault="00BD6635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35">
        <w:rPr>
          <w:rFonts w:ascii="Times New Roman" w:hAnsi="Times New Roman" w:cs="Times New Roman"/>
          <w:sz w:val="28"/>
          <w:szCs w:val="28"/>
        </w:rPr>
        <w:t>решение Кудымкарской городской Думы от 28.09.2018 № 73 «О внесении изменений в отдельные решения Кудымкарской городской Ду</w:t>
      </w:r>
      <w:r>
        <w:rPr>
          <w:rFonts w:ascii="Times New Roman" w:hAnsi="Times New Roman" w:cs="Times New Roman"/>
          <w:sz w:val="28"/>
          <w:szCs w:val="28"/>
        </w:rPr>
        <w:t>мы в сфере молодежной политики».</w:t>
      </w:r>
    </w:p>
    <w:bookmarkEnd w:id="1"/>
    <w:p w14:paraId="38582020" w14:textId="608D90FB" w:rsidR="00F43837" w:rsidRDefault="00347B1D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857C92" w:rsidRPr="00347B1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7102CF" w:rsidRPr="00347B1D">
        <w:rPr>
          <w:rFonts w:ascii="Times New Roman" w:hAnsi="Times New Roman" w:cs="Times New Roman"/>
          <w:sz w:val="28"/>
          <w:szCs w:val="28"/>
        </w:rPr>
        <w:t>Парма</w:t>
      </w:r>
      <w:r w:rsidR="00857C92" w:rsidRPr="00347B1D">
        <w:rPr>
          <w:rFonts w:ascii="Times New Roman" w:hAnsi="Times New Roman" w:cs="Times New Roman"/>
          <w:sz w:val="28"/>
          <w:szCs w:val="28"/>
        </w:rPr>
        <w:t xml:space="preserve">» и </w:t>
      </w:r>
      <w:r w:rsidR="007102CF" w:rsidRPr="00347B1D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разместить на официальном</w:t>
      </w:r>
      <w:r w:rsidR="007102CF" w:rsidRPr="007102C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сайте Кудымкарского муниципального округа Пермского края</w:t>
      </w:r>
      <w:r w:rsidR="007102CF">
        <w:rPr>
          <w:rFonts w:ascii="Times New Roman" w:hAnsi="Times New Roman"/>
          <w:sz w:val="28"/>
          <w:szCs w:val="28"/>
        </w:rPr>
        <w:t xml:space="preserve"> </w:t>
      </w:r>
      <w:r w:rsidR="00857C9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7102CF">
        <w:rPr>
          <w:rFonts w:ascii="Times New Roman" w:hAnsi="Times New Roman"/>
          <w:sz w:val="28"/>
          <w:szCs w:val="28"/>
        </w:rPr>
        <w:t>.</w:t>
      </w:r>
    </w:p>
    <w:p w14:paraId="27D54E02" w14:textId="40ECB007" w:rsidR="00F43837" w:rsidRDefault="00347B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7C92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14:paraId="131D06E0" w14:textId="424F6B7D" w:rsidR="007102CF" w:rsidRPr="007102CF" w:rsidRDefault="00237825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2CF" w:rsidRP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</w:t>
      </w:r>
      <w:r w:rsidR="003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</w:t>
      </w:r>
      <w:r w:rsidR="007102CF" w:rsidRP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D7A44" w14:textId="77777777" w:rsidR="007102CF" w:rsidRPr="007102CF" w:rsidRDefault="007102CF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19D8" w14:textId="77777777" w:rsidR="00F43837" w:rsidRDefault="00F43837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rFonts w:ascii="Times New Roman" w:hAnsi="Times New Roman"/>
          <w:sz w:val="28"/>
          <w:szCs w:val="28"/>
        </w:rPr>
      </w:pPr>
    </w:p>
    <w:p w14:paraId="08AD460B" w14:textId="77777777" w:rsidR="00F43837" w:rsidRDefault="00F43837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rFonts w:ascii="Times New Roman" w:hAnsi="Times New Roman"/>
          <w:sz w:val="28"/>
          <w:szCs w:val="28"/>
        </w:rPr>
      </w:pPr>
    </w:p>
    <w:p w14:paraId="7A64CDEA" w14:textId="77777777" w:rsidR="00F43837" w:rsidRDefault="0085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14:paraId="083C7383" w14:textId="77777777" w:rsidR="00F43837" w:rsidRDefault="0085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Кудымкарского муниципального </w:t>
      </w:r>
    </w:p>
    <w:p w14:paraId="1228127A" w14:textId="77777777" w:rsidR="00F43837" w:rsidRDefault="00857C92">
      <w:pPr>
        <w:jc w:val="both"/>
        <w:rPr>
          <w:rFonts w:ascii="Times New Roman" w:hAnsi="Times New Roman"/>
          <w:sz w:val="28"/>
          <w:szCs w:val="28"/>
        </w:rPr>
        <w:sectPr w:rsidR="00F43837">
          <w:pgSz w:w="11906" w:h="16838"/>
          <w:pgMar w:top="284" w:right="567" w:bottom="1134" w:left="1418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8"/>
          <w:szCs w:val="28"/>
        </w:rPr>
        <w:t>округа Пермского края                                                                              М.А. Петров</w:t>
      </w:r>
    </w:p>
    <w:p w14:paraId="26599A67" w14:textId="77777777" w:rsidR="00F43837" w:rsidRDefault="00857C92" w:rsidP="007E384A">
      <w:pPr>
        <w:ind w:left="4962" w:right="21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56853137" w14:textId="0061B5D8" w:rsidR="00F43837" w:rsidRDefault="00857C92">
      <w:pPr>
        <w:ind w:left="4962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Кудымкарского муниципального округа Пермского края от </w:t>
      </w:r>
      <w:r w:rsidR="00DD42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D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14:paraId="4EBDF5FA" w14:textId="77777777" w:rsidR="00F43837" w:rsidRDefault="00857C9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8926058" w14:textId="77777777" w:rsidR="00F43837" w:rsidRDefault="00857C9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молодёжном кадровом резерве Кудымкарского муниципального округа Пермского края</w:t>
      </w:r>
    </w:p>
    <w:p w14:paraId="5286F8B8" w14:textId="77777777" w:rsidR="00F43837" w:rsidRDefault="00857C9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F008223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о молодёжном кадровом резерве Кудымкарского муниципального округа Пермского края определяет порядок формирования молодёжного кадрового резерва Кудымкарского муниципального округа Пермского края (далее – Положение).</w:t>
      </w:r>
    </w:p>
    <w:p w14:paraId="718D43A4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1.2. Цели формирования молодёжного кадрового резерва Кудымкарского муниципального округа Пермского края (далее - молодёжный кадровый резерв):</w:t>
      </w:r>
    </w:p>
    <w:p w14:paraId="5368DCFE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и выявление образованных, талантливых, активных молодых людей, содействие в их профессиональном продвижении и обеспечении общественного признания, их обучение, повышение квалификации; </w:t>
      </w:r>
    </w:p>
    <w:p w14:paraId="78F2E432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эффективное использование кадрового резерва в области государственного и муниципального управления, различных отраслях экономики и социальной сфере.</w:t>
      </w:r>
    </w:p>
    <w:p w14:paraId="19294FE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 Задачи формирования молодёжного кадрового резерва:</w:t>
      </w:r>
    </w:p>
    <w:p w14:paraId="60EAD63C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постоянно обновляемого молодежного кадрового резерва;</w:t>
      </w:r>
    </w:p>
    <w:p w14:paraId="2C29B808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миграции молодёжи из Кудымкарского муниципального округа Пермского края;</w:t>
      </w:r>
    </w:p>
    <w:p w14:paraId="5785C486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вовлечение молодёжи в общественно-политические процессы и процесс управления территорией Кудымкарского муниципального округа Пермского края;</w:t>
      </w:r>
    </w:p>
    <w:p w14:paraId="41D13CAB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Молодёжного парламента Кудымкарского муниципального округа Пермского края преимущественно из членов молодёжного кадрового резерва;</w:t>
      </w:r>
    </w:p>
    <w:p w14:paraId="13114CDB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основы для формирования краевого молодёжного кадрового резерва.</w:t>
      </w:r>
    </w:p>
    <w:p w14:paraId="19BE342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1.4. Организаторы и координаторы формирования молодёжного кадрового резерва — Дума Кудымкарского муниципального округа Пермского края и администрация Кудымкарского муниципального округа Пермского края, основными функциями которых являются:</w:t>
      </w:r>
    </w:p>
    <w:p w14:paraId="30E326F7" w14:textId="6106A004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информирование населения о проведении конкурса на включение в молодёжный кадровый резерв - путем размещения полной и достоверной информации на официальном сайте Кудымкарского муниципального округа Пермского края в информационно-телекоммуникационной сети «Интернет»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</w:t>
      </w:r>
      <w:r w:rsidR="00BD1AA5">
        <w:rPr>
          <w:rFonts w:ascii="Times New Roman" w:hAnsi="Times New Roman" w:cs="Times New Roman"/>
          <w:color w:val="000000"/>
          <w:sz w:val="28"/>
          <w:szCs w:val="28"/>
        </w:rPr>
        <w:t>Парма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1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E5B" w:rsidRPr="00130E5B">
        <w:t xml:space="preserve"> </w:t>
      </w:r>
    </w:p>
    <w:p w14:paraId="155A9C10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конкурса на включение в молодежный кадровый резерв;</w:t>
      </w:r>
    </w:p>
    <w:p w14:paraId="5021CC7B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содействие в обучении и повышении квалификации лиц, включенных в молодёжный кадровый резерв;</w:t>
      </w:r>
    </w:p>
    <w:p w14:paraId="3BAE6D2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взаимодействия с членами молодёжного кадрового резерва и предприятиями, учреждениями и организациями, являющимися потенциальными работодателями. </w:t>
      </w:r>
    </w:p>
    <w:p w14:paraId="2D9DCB7B" w14:textId="77777777" w:rsidR="00F43837" w:rsidRDefault="00857C92" w:rsidP="001141C1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Конкурсная комиссия и сроки проведения отбора</w:t>
      </w:r>
    </w:p>
    <w:p w14:paraId="1993F98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Отбор в резерв осуществляется конкурсной комиссией. В состав конкурсной комиссии могут входить:</w:t>
      </w:r>
    </w:p>
    <w:p w14:paraId="5CD7E989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округа - глава администрации Кудымкарского муниципального Кудымкарского муниципального округа Пермского края, а также сотрудники администрации Кудымкарского муниципального округа Пермского края; </w:t>
      </w:r>
    </w:p>
    <w:p w14:paraId="62270987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председатель Думы Кудымкарского муниципального округа Пермского края, а также депутаты Думы Кудымкарского муниципального округа Пермского края;</w:t>
      </w:r>
    </w:p>
    <w:p w14:paraId="0EA57B4E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осуществляющих свою деятельность на территории Кудымкарского муниципального округа Пермского края;</w:t>
      </w:r>
    </w:p>
    <w:p w14:paraId="7D780B17" w14:textId="21C00544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Персональный состав конкурсной комиссии, а также календарный план проведения процедуры отбора в молодёжный кадровый резерв утверждается постановлением Думы Кудымкарского </w:t>
      </w:r>
      <w:r w:rsidR="007E38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</w:p>
    <w:p w14:paraId="014E748F" w14:textId="77777777" w:rsidR="00F43837" w:rsidRDefault="00857C92" w:rsidP="00DD42D8">
      <w:pPr>
        <w:spacing w:before="120" w:after="12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Регистрация кандидатов на включение в молодёжный кадровый резерв</w:t>
      </w:r>
    </w:p>
    <w:p w14:paraId="39DA4786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Отбор в </w:t>
      </w:r>
      <w:bookmarkStart w:id="2" w:name="__DdeLink__1435_3053631605"/>
      <w:r>
        <w:rPr>
          <w:rFonts w:ascii="Times New Roman" w:hAnsi="Times New Roman" w:cs="Times New Roman"/>
          <w:sz w:val="28"/>
          <w:szCs w:val="28"/>
        </w:rPr>
        <w:t xml:space="preserve">молодёжный кадровый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резерв осуществляется на конкурсной основе. </w:t>
      </w:r>
    </w:p>
    <w:p w14:paraId="05F6B4A7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кандидатам на включение в резерв предъявляются следующие требования: </w:t>
      </w:r>
    </w:p>
    <w:p w14:paraId="647D28DB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возраст от 18 до 35 лет;</w:t>
      </w:r>
    </w:p>
    <w:p w14:paraId="3095509F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опыт деятельности в общественно-политической жизни либо опыт реализации общественно - значимых проектов, а также проектов в сфере экономики и производства.</w:t>
      </w:r>
    </w:p>
    <w:p w14:paraId="6B42AF4A" w14:textId="3A0BA0ED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 Кандидату на включение в молодёжный кадровый резерв необходимо зайти в раздел «Молодёжный кадровый резерв Пермского края» на официальном сайте Молодёжного парламента при Законодательном Собрании Пермского края в сети Интернет по адресу www.mp.zsperm.ru и заполнить анкету кандидата.</w:t>
      </w:r>
    </w:p>
    <w:p w14:paraId="784B8751" w14:textId="77777777" w:rsidR="00F43837" w:rsidRDefault="00857C92" w:rsidP="001141C1">
      <w:pPr>
        <w:ind w:right="-185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 выбрать лишь одно муниципальное образование, в молодежный кадровый резерв которого он желает быть включенным.</w:t>
      </w:r>
    </w:p>
    <w:p w14:paraId="04931BC0" w14:textId="76230F3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анкета оценивается по формальным критериям (возраст, заполнение всех необходимых полей, корректность представленной кандидатом информации). Если содержание анкеты отвечает установленным требованиям, она размещается на сайте в разделе «Молодёжный кадровый резерв Пермского края».</w:t>
      </w:r>
    </w:p>
    <w:p w14:paraId="1A9C48D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анкета заполнена некорректно, на адрес электронной почты, указанный кандидатом при заполнении анкеты, направляется уведомление с предложением исправить неверно заполненные пункты. При их исправлении анкета в дальнейшем также размещается на сайте. </w:t>
      </w:r>
    </w:p>
    <w:p w14:paraId="78A2A9B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включение в молодёжный кадровый резерв вправе разместить в своей анкете следующие материалы, которые в дальнейшем могут быть учтены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конкурсной комиссией при принятии решения о включении в молодежный кадровый резерв:</w:t>
      </w:r>
    </w:p>
    <w:p w14:paraId="1355638B" w14:textId="6B2965F5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документы, свидетельствующие о достижениях в общественно-политической, экономической, социальной сферах (проекты, благодарственные </w:t>
      </w:r>
    </w:p>
    <w:p w14:paraId="4DD8766E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грамоты, рекомендации и т.д.);</w:t>
      </w:r>
    </w:p>
    <w:p w14:paraId="044436E0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нормативно-правового акта (закона Пермского края, нормативного акта органа исполнительной власти Пермского края, решения органа местного самоуправления), направленного на разрешение какой-либо социально-экономической или общественно-политической проблемы соответствующего муниципального образования, Пермского края в целом;</w:t>
      </w:r>
    </w:p>
    <w:p w14:paraId="47F9EBD8" w14:textId="2E395B3F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концептуальные предложения по совершенствованию действующего законодательства, нормативно - правовых актов органов государственной власти и органов местного самоуправления, иных планово-стратегических документов. </w:t>
      </w:r>
    </w:p>
    <w:p w14:paraId="59D98759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После окончания срока, установленного для процедуры размещения анкет на сайте, конкурсная комиссия на своем заседании проводит отбор в состав молодёжного кадрового резерва из числа лиц, чьи анкеты размещены в соответствующем подразделе «Муниципальное образование» раздела «Молодёжный кадровый резерв Пермского края» на сайте Молодёжного парламента при Законодательном Собрании Пермского края. </w:t>
      </w:r>
    </w:p>
    <w:p w14:paraId="092A3EEC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в молодёжный кадровый резерв может проходить публично, с приглашением кандидатов или в формате видеоконференцсвязи.</w:t>
      </w:r>
    </w:p>
    <w:p w14:paraId="34BC9231" w14:textId="3ED73485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 определении победителей отбора конкурсная комиссия может ориентироваться на следующие личные качества кандидата:</w:t>
      </w:r>
    </w:p>
    <w:p w14:paraId="41412CF4" w14:textId="46301D0C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 работы, иной трудовой деятельности;</w:t>
      </w:r>
    </w:p>
    <w:p w14:paraId="7C666D98" w14:textId="33D67AC1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образования;</w:t>
      </w:r>
    </w:p>
    <w:p w14:paraId="00876213" w14:textId="648A972D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опыт общественной деятельности;</w:t>
      </w:r>
    </w:p>
    <w:p w14:paraId="64CA1E22" w14:textId="3905004D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достижения в общественно-политической, экономической, социальной сферах;</w:t>
      </w:r>
    </w:p>
    <w:p w14:paraId="38F2F723" w14:textId="04C71558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заслуживающие внимания качества, характеризующие кандидата.</w:t>
      </w:r>
    </w:p>
    <w:p w14:paraId="5BFFD786" w14:textId="0FE950A2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Материалы, представленные кандидатом в анкете, конкурсная комиссия может оценивать, основываясь на следующих критериях:</w:t>
      </w:r>
    </w:p>
    <w:p w14:paraId="00FC1968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социально-экономическая значимость; </w:t>
      </w:r>
    </w:p>
    <w:p w14:paraId="62676992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устранение пробелов и коллизий в законодательстве; </w:t>
      </w:r>
    </w:p>
    <w:p w14:paraId="465153B4" w14:textId="77777777" w:rsidR="001141C1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рационализация и повышение эффективности существующих правоотношений (в том числе различных бюрократических процедур);</w:t>
      </w:r>
    </w:p>
    <w:p w14:paraId="125AC9A7" w14:textId="611A3ADE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инновационность и актуальность;</w:t>
      </w:r>
    </w:p>
    <w:p w14:paraId="3FF6BDB8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реалистичность финансово-экономического обоснования и исполнения механизмов достижения целей; </w:t>
      </w:r>
    </w:p>
    <w:p w14:paraId="77D92291" w14:textId="392DC2B8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научно-методический и аналитический уровень подготовки материалов.</w:t>
      </w:r>
    </w:p>
    <w:p w14:paraId="60101600" w14:textId="77777777" w:rsidR="00F43837" w:rsidRDefault="00857C92" w:rsidP="001141C1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конкурса, включение в молодежный кадровый резерв</w:t>
      </w:r>
    </w:p>
    <w:p w14:paraId="6428EB9E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Конкурсная комиссия на своем заседании принимает решение о включении лиц из числа кандидатов в состав молодёжного кадрового резерва.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протоколом, который подлежит направлению в адрес Молодёжного парламента при Законодательном Собрании в течение пяти дней со дня принятия решения для размещения на сайте.</w:t>
      </w:r>
    </w:p>
    <w:p w14:paraId="10E402A3" w14:textId="5C95CA76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Персональный состав молодёжного кадрового резерва в течение пяти дней с момента получения информации Молодёжным парламентом при Законодательном Собрании Пермского края размещается на сайте www.mp.zsperm.ru в разделе «Муниципальный молодёжный кадровый резерв»,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доводится до сведения населения путем размещения на официальном сайте Кудымкарского муниципального округа Пермского края в информационно-телекоммуникационной сети «Интернет»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>Парма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45F2D2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4.3. Включение в состав молодёжного кадрового резерва подтверждается свидетельством, которое вручается членам резерва в торжественной обстановке </w:t>
      </w:r>
      <w:r>
        <w:rPr>
          <w:rFonts w:ascii="Times New Roman" w:hAnsi="Times New Roman" w:cs="Times New Roman"/>
          <w:bCs/>
          <w:sz w:val="28"/>
          <w:szCs w:val="28"/>
        </w:rPr>
        <w:t>председателем Думы Кудымкарского муниципального округа Пермского края.</w:t>
      </w:r>
    </w:p>
    <w:p w14:paraId="1481205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4.4. В дальнейшем лицам, включенным в состав молодежного кадрового резерва, оказывают содействие в повышении их квалификации и вовлеченности в общественно-политические процессы путем:</w:t>
      </w:r>
    </w:p>
    <w:p w14:paraId="38C21FA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обучения (курсы, тренинги, семинары и т.д.) по различным направлениям;</w:t>
      </w:r>
    </w:p>
    <w:p w14:paraId="0A44AA5A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практики в органах местного самоуправления;</w:t>
      </w:r>
    </w:p>
    <w:p w14:paraId="0747F506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к реализации социально и экономически значимых проектов;</w:t>
      </w:r>
    </w:p>
    <w:p w14:paraId="6E8F8EBD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общественно-консультативных институтах;</w:t>
      </w:r>
    </w:p>
    <w:p w14:paraId="1463E54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участия в отборе в состав Молодёжного парламента Кудымкарского муниципального округа Пермского края;</w:t>
      </w:r>
    </w:p>
    <w:p w14:paraId="575F3E3D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форм обучения, повышения квалификации, получения знаний, умений, навыков.</w:t>
      </w:r>
    </w:p>
    <w:p w14:paraId="7BE39082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4.5. Молодёжный кадровый резерв является основой для формирования Молодёжного кадрового резерва Пермского края.</w:t>
      </w:r>
    </w:p>
    <w:p w14:paraId="642BD013" w14:textId="77777777" w:rsidR="00F43837" w:rsidRDefault="00857C92" w:rsidP="001141C1">
      <w:pPr>
        <w:spacing w:before="120" w:after="120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Изменение состава молодёжного кадрового резерва</w:t>
      </w:r>
    </w:p>
    <w:p w14:paraId="7FDA44B0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5.1. Включение в резерв и исключение из молодёжного кадрового резерва осуществляется один раз в два года.</w:t>
      </w:r>
    </w:p>
    <w:p w14:paraId="738A0154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5.2. Решение об исключении людей из молодёжного кадрового резерва принимается конкурсной комиссией по представлению председателя Думы Кудымкарского муниципального округа Пермского края или главы муниципального округа – главы администрации Кудымкарского муниципального округа Пермского края.</w:t>
      </w:r>
    </w:p>
    <w:p w14:paraId="1061FB37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состоящие в молодежном кадровом резерве, исключаются конкурсной комиссией из молодёжного кадрового резерва по следующим основаниям:</w:t>
      </w:r>
    </w:p>
    <w:p w14:paraId="19EF1EA9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возраста 36 лет; </w:t>
      </w:r>
    </w:p>
    <w:p w14:paraId="0577FD49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заявление члена молодежного кадрового резерва о его исключении; </w:t>
      </w:r>
    </w:p>
    <w:p w14:paraId="673C7C5C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подложных документов или заведомо ложных сведений о себе при заполнении анкеты или в ходе проведения конкурса; </w:t>
      </w:r>
    </w:p>
    <w:p w14:paraId="167BC106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 судимости или осуждение к наказанию по приговору суда, вступившему в законную силу; </w:t>
      </w:r>
    </w:p>
    <w:p w14:paraId="24A8B05D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высказывание ложной, дискредитирующей информации о молодежном кадровом резерве и его участниках.</w:t>
      </w:r>
    </w:p>
    <w:sectPr w:rsidR="00F43837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37"/>
    <w:rsid w:val="001141C1"/>
    <w:rsid w:val="00130E5B"/>
    <w:rsid w:val="00237825"/>
    <w:rsid w:val="00347B1D"/>
    <w:rsid w:val="00607658"/>
    <w:rsid w:val="00656F12"/>
    <w:rsid w:val="007102CF"/>
    <w:rsid w:val="007908ED"/>
    <w:rsid w:val="007E384A"/>
    <w:rsid w:val="00857C92"/>
    <w:rsid w:val="00A2739F"/>
    <w:rsid w:val="00BD1AA5"/>
    <w:rsid w:val="00BD6635"/>
    <w:rsid w:val="00C42C97"/>
    <w:rsid w:val="00DD42D8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E449"/>
  <w15:docId w15:val="{9CB97834-D053-4413-B941-1994E43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385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9538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030A"/>
    <w:pPr>
      <w:ind w:left="720"/>
      <w:contextualSpacing/>
    </w:pPr>
  </w:style>
  <w:style w:type="paragraph" w:customStyle="1" w:styleId="ab">
    <w:name w:val="Текст акта"/>
    <w:qFormat/>
    <w:rsid w:val="0061030A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qFormat/>
    <w:rsid w:val="006805E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27DA49769EB36361EC273A17E37749F4DF1DFDAEDBD9101B4F2974E33F1750D92D057AD732BCD4975A7550CA620E184AEB95EF903DB437708FFEn4i5J" TargetMode="External"/><Relationship Id="rId5" Type="http://schemas.openxmlformats.org/officeDocument/2006/relationships/hyperlink" Target="consultantplus://offline/ref=1D6327DA49769EB36361F22A2C7BB47A42FB8310FFACD8884D4A497E2BB3394210992B50399339BED69C0A2D10943B5F5401E690F98C3DB3n2i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48</cp:revision>
  <cp:lastPrinted>2023-04-03T12:36:00Z</cp:lastPrinted>
  <dcterms:created xsi:type="dcterms:W3CDTF">2013-07-03T05:14:00Z</dcterms:created>
  <dcterms:modified xsi:type="dcterms:W3CDTF">2023-04-12T11:15:00Z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