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C508" w14:textId="719632C3" w:rsidR="0079147B" w:rsidRPr="0079147B" w:rsidRDefault="0079147B" w:rsidP="00AC3A92">
      <w:pPr>
        <w:suppressAutoHyphens/>
        <w:ind w:firstLine="709"/>
        <w:jc w:val="center"/>
        <w:rPr>
          <w:rFonts w:cs="Arial"/>
          <w:bCs/>
          <w:color w:val="000000"/>
          <w:sz w:val="20"/>
          <w:szCs w:val="20"/>
          <w:lang w:eastAsia="zh-CN"/>
        </w:rPr>
      </w:pPr>
      <w:r w:rsidRPr="0079147B">
        <w:rPr>
          <w:rFonts w:ascii="Arial" w:hAnsi="Arial" w:cs="Arial"/>
          <w:noProof/>
          <w:sz w:val="20"/>
          <w:szCs w:val="22"/>
          <w:lang w:eastAsia="zh-CN"/>
        </w:rPr>
        <w:drawing>
          <wp:inline distT="0" distB="0" distL="0" distR="0" wp14:anchorId="3543FBE8" wp14:editId="4B3EA178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7DE6" w14:textId="77777777" w:rsidR="0079147B" w:rsidRPr="0079147B" w:rsidRDefault="0079147B" w:rsidP="0079147B">
      <w:pPr>
        <w:suppressAutoHyphens/>
        <w:ind w:firstLine="709"/>
        <w:jc w:val="center"/>
        <w:rPr>
          <w:rFonts w:ascii="Arial" w:hAnsi="Arial" w:cs="Arial"/>
          <w:sz w:val="20"/>
          <w:szCs w:val="22"/>
          <w:lang w:eastAsia="zh-CN"/>
        </w:rPr>
      </w:pPr>
      <w:r w:rsidRPr="0079147B">
        <w:rPr>
          <w:rFonts w:cs="Arial"/>
          <w:b/>
          <w:color w:val="000000"/>
          <w:szCs w:val="28"/>
          <w:lang w:eastAsia="zh-CN"/>
        </w:rPr>
        <w:t>ДУМА</w:t>
      </w:r>
    </w:p>
    <w:p w14:paraId="6BCCD105" w14:textId="77777777" w:rsidR="0079147B" w:rsidRPr="0079147B" w:rsidRDefault="0079147B" w:rsidP="0079147B">
      <w:pPr>
        <w:suppressAutoHyphens/>
        <w:ind w:firstLine="709"/>
        <w:jc w:val="center"/>
        <w:rPr>
          <w:rFonts w:ascii="Arial" w:hAnsi="Arial" w:cs="Arial"/>
          <w:sz w:val="20"/>
          <w:szCs w:val="22"/>
          <w:lang w:eastAsia="zh-CN"/>
        </w:rPr>
      </w:pPr>
      <w:r w:rsidRPr="0079147B">
        <w:rPr>
          <w:rFonts w:cs="Arial"/>
          <w:b/>
          <w:color w:val="000000"/>
          <w:szCs w:val="28"/>
          <w:lang w:eastAsia="zh-CN"/>
        </w:rPr>
        <w:t>КУДЫМКАРСКОГО МУНИЦИПАЛЬНОГО ОКРУГА</w:t>
      </w:r>
    </w:p>
    <w:p w14:paraId="2B7B9F4F" w14:textId="77777777" w:rsidR="0079147B" w:rsidRPr="0079147B" w:rsidRDefault="0079147B" w:rsidP="0079147B">
      <w:pPr>
        <w:suppressAutoHyphens/>
        <w:spacing w:line="360" w:lineRule="auto"/>
        <w:ind w:firstLine="709"/>
        <w:jc w:val="center"/>
        <w:rPr>
          <w:rFonts w:ascii="Arial" w:hAnsi="Arial" w:cs="Arial"/>
          <w:sz w:val="20"/>
          <w:szCs w:val="22"/>
          <w:lang w:eastAsia="zh-CN"/>
        </w:rPr>
      </w:pPr>
      <w:r w:rsidRPr="0079147B">
        <w:rPr>
          <w:rFonts w:cs="Arial"/>
          <w:b/>
          <w:color w:val="000000"/>
          <w:szCs w:val="28"/>
          <w:lang w:eastAsia="zh-CN"/>
        </w:rPr>
        <w:t>ПЕРМСКОГО КРАЯ</w:t>
      </w:r>
    </w:p>
    <w:p w14:paraId="409B6228" w14:textId="77777777" w:rsidR="0079147B" w:rsidRPr="0079147B" w:rsidRDefault="0079147B" w:rsidP="0079147B">
      <w:pPr>
        <w:suppressAutoHyphens/>
        <w:ind w:firstLine="709"/>
        <w:jc w:val="center"/>
        <w:rPr>
          <w:rFonts w:ascii="Arial" w:hAnsi="Arial" w:cs="Arial"/>
          <w:sz w:val="20"/>
          <w:szCs w:val="22"/>
          <w:lang w:eastAsia="zh-CN"/>
        </w:rPr>
      </w:pPr>
      <w:r w:rsidRPr="0079147B">
        <w:rPr>
          <w:rFonts w:cs="Arial"/>
          <w:b/>
          <w:color w:val="000000"/>
          <w:szCs w:val="28"/>
          <w:lang w:eastAsia="zh-CN"/>
        </w:rPr>
        <w:t>ПЕРВЫЙ СОЗЫВ</w:t>
      </w:r>
    </w:p>
    <w:p w14:paraId="241164CF" w14:textId="77777777" w:rsidR="0079147B" w:rsidRPr="0079147B" w:rsidRDefault="0079147B" w:rsidP="0079147B">
      <w:pPr>
        <w:suppressAutoHyphens/>
        <w:spacing w:before="200" w:after="200"/>
        <w:ind w:firstLine="709"/>
        <w:jc w:val="center"/>
        <w:rPr>
          <w:rFonts w:ascii="Arial" w:hAnsi="Arial" w:cs="Arial"/>
          <w:sz w:val="20"/>
          <w:szCs w:val="22"/>
          <w:lang w:eastAsia="zh-CN"/>
        </w:rPr>
      </w:pPr>
      <w:r w:rsidRPr="0079147B">
        <w:rPr>
          <w:rFonts w:eastAsia="Calibri" w:cs="Arial"/>
          <w:b/>
          <w:szCs w:val="28"/>
          <w:lang w:eastAsia="en-US"/>
        </w:rPr>
        <w:t>Р Е Ш Е Н И Е</w:t>
      </w:r>
    </w:p>
    <w:p w14:paraId="29DE2DF0" w14:textId="03CE0370" w:rsidR="00C75ED6" w:rsidRPr="00C75ED6" w:rsidRDefault="00AC3A92" w:rsidP="0079147B">
      <w:pPr>
        <w:spacing w:line="36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</w:t>
      </w:r>
      <w:r w:rsidR="0079147B">
        <w:rPr>
          <w:rFonts w:eastAsia="Calibri"/>
          <w:szCs w:val="28"/>
          <w:lang w:eastAsia="en-US"/>
        </w:rPr>
        <w:t>.02.2023</w:t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79147B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</w:t>
      </w:r>
      <w:r w:rsidR="00C75ED6" w:rsidRPr="00C75ED6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15</w:t>
      </w:r>
    </w:p>
    <w:p w14:paraId="322FBA99" w14:textId="77777777" w:rsidR="00C75ED6" w:rsidRPr="003A7F27" w:rsidRDefault="003A7F27" w:rsidP="003A7F27">
      <w:pPr>
        <w:ind w:right="3827"/>
        <w:jc w:val="both"/>
        <w:rPr>
          <w:rFonts w:eastAsia="Calibri"/>
          <w:b/>
          <w:bCs/>
          <w:lang w:eastAsia="en-US"/>
        </w:rPr>
      </w:pPr>
      <w:r w:rsidRPr="003A7F27">
        <w:rPr>
          <w:rFonts w:eastAsia="Calibri"/>
          <w:b/>
          <w:bCs/>
          <w:lang w:eastAsia="en-US"/>
        </w:rPr>
        <w:t xml:space="preserve">Об утверждении Положения об имуществе </w:t>
      </w:r>
      <w:r>
        <w:rPr>
          <w:rFonts w:eastAsia="Calibri"/>
          <w:b/>
          <w:bCs/>
          <w:lang w:eastAsia="en-US"/>
        </w:rPr>
        <w:t xml:space="preserve">муниципальной </w:t>
      </w:r>
      <w:r w:rsidRPr="003A7F27">
        <w:rPr>
          <w:rFonts w:eastAsia="Calibri"/>
          <w:b/>
          <w:bCs/>
          <w:lang w:eastAsia="en-US"/>
        </w:rPr>
        <w:t xml:space="preserve">казны </w:t>
      </w:r>
      <w:r w:rsidR="00C75ED6" w:rsidRPr="003A7F27">
        <w:rPr>
          <w:rFonts w:eastAsia="Calibri"/>
          <w:b/>
          <w:bCs/>
          <w:lang w:eastAsia="en-US"/>
        </w:rPr>
        <w:t>Кудымкарского муниципального</w:t>
      </w:r>
      <w:r w:rsidRPr="003A7F27">
        <w:rPr>
          <w:rFonts w:eastAsia="Calibri"/>
          <w:b/>
          <w:bCs/>
          <w:lang w:eastAsia="en-US"/>
        </w:rPr>
        <w:t xml:space="preserve"> округа </w:t>
      </w:r>
      <w:r>
        <w:rPr>
          <w:rFonts w:eastAsia="Calibri"/>
          <w:b/>
          <w:bCs/>
          <w:lang w:eastAsia="en-US"/>
        </w:rPr>
        <w:t>Пермского</w:t>
      </w:r>
      <w:r w:rsidR="00C75ED6" w:rsidRPr="003A7F27">
        <w:rPr>
          <w:rFonts w:eastAsia="Calibri"/>
          <w:b/>
          <w:bCs/>
          <w:lang w:eastAsia="en-US"/>
        </w:rPr>
        <w:t xml:space="preserve"> края</w:t>
      </w:r>
    </w:p>
    <w:p w14:paraId="6C1655AC" w14:textId="77777777" w:rsidR="003A7F27" w:rsidRPr="003A7F27" w:rsidRDefault="003A7F27" w:rsidP="003A7F27">
      <w:pPr>
        <w:rPr>
          <w:rFonts w:eastAsia="Calibri"/>
          <w:lang w:eastAsia="en-US"/>
        </w:rPr>
      </w:pPr>
    </w:p>
    <w:p w14:paraId="2FE19C60" w14:textId="77777777" w:rsidR="00C75ED6" w:rsidRDefault="00C75ED6" w:rsidP="00C75ED6">
      <w:pPr>
        <w:ind w:firstLine="567"/>
        <w:jc w:val="both"/>
        <w:rPr>
          <w:rFonts w:eastAsia="Calibri"/>
          <w:szCs w:val="28"/>
          <w:lang w:eastAsia="en-US"/>
        </w:rPr>
      </w:pPr>
      <w:r w:rsidRPr="00C75ED6">
        <w:rPr>
          <w:rFonts w:eastAsia="Calibri"/>
          <w:szCs w:val="28"/>
          <w:lang w:eastAsia="en-US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</w:t>
      </w:r>
      <w:r w:rsidR="003A7F27">
        <w:rPr>
          <w:rFonts w:eastAsia="Calibri"/>
          <w:szCs w:val="28"/>
          <w:lang w:eastAsia="en-US"/>
        </w:rPr>
        <w:t xml:space="preserve">, </w:t>
      </w:r>
      <w:r w:rsidR="003A7F27">
        <w:rPr>
          <w:color w:val="000000"/>
          <w:sz w:val="27"/>
          <w:szCs w:val="27"/>
        </w:rPr>
        <w:t>в целях повышения эффективности управления и распоряжения имуществом муниципальной собственности</w:t>
      </w:r>
      <w:r w:rsidRPr="00C75ED6">
        <w:rPr>
          <w:rFonts w:eastAsia="Calibri"/>
          <w:szCs w:val="28"/>
          <w:lang w:eastAsia="en-US"/>
        </w:rPr>
        <w:t xml:space="preserve"> Дума Кудымкарского муниципального округа Пермского края</w:t>
      </w:r>
    </w:p>
    <w:p w14:paraId="7D38D022" w14:textId="77777777" w:rsidR="00C75ED6" w:rsidRDefault="00C75ED6" w:rsidP="00C75ED6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РЕШАЕТ:</w:t>
      </w:r>
    </w:p>
    <w:p w14:paraId="0795B093" w14:textId="77777777" w:rsidR="00BF5B5B" w:rsidRPr="003A7F27" w:rsidRDefault="008E532B" w:rsidP="00C75ED6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1. </w:t>
      </w:r>
      <w:r w:rsidR="00725EAC" w:rsidRPr="00BF5B5B">
        <w:rPr>
          <w:rFonts w:eastAsia="Calibri"/>
          <w:szCs w:val="28"/>
          <w:lang w:eastAsia="en-US"/>
        </w:rPr>
        <w:t xml:space="preserve">Утвердить </w:t>
      </w:r>
      <w:r w:rsidR="00725EAC" w:rsidRPr="00BF5B5B">
        <w:t xml:space="preserve">прилагаемое </w:t>
      </w:r>
      <w:r w:rsidR="00725EAC" w:rsidRPr="00BF5B5B">
        <w:rPr>
          <w:szCs w:val="28"/>
        </w:rPr>
        <w:t xml:space="preserve">Положение </w:t>
      </w:r>
      <w:r w:rsidR="003A7F27" w:rsidRPr="003A7F27">
        <w:rPr>
          <w:rFonts w:eastAsia="Calibri"/>
          <w:lang w:eastAsia="en-US"/>
        </w:rPr>
        <w:t>об имуществе муниципальной казны</w:t>
      </w:r>
      <w:r w:rsidR="003A7F27" w:rsidRPr="003A7F27">
        <w:rPr>
          <w:szCs w:val="28"/>
        </w:rPr>
        <w:t xml:space="preserve"> </w:t>
      </w:r>
      <w:r w:rsidR="00725EAC" w:rsidRPr="003A7F27">
        <w:rPr>
          <w:szCs w:val="28"/>
        </w:rPr>
        <w:t>Кудымкарского муниципального округа Пермского края.</w:t>
      </w:r>
    </w:p>
    <w:p w14:paraId="14A3B393" w14:textId="77777777" w:rsidR="003A7F27" w:rsidRDefault="0025403B" w:rsidP="003A7F27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83636">
        <w:rPr>
          <w:szCs w:val="28"/>
        </w:rPr>
        <w:t>Признать утратившими силу решени</w:t>
      </w:r>
      <w:r w:rsidR="003A7F27">
        <w:rPr>
          <w:szCs w:val="28"/>
        </w:rPr>
        <w:t>я представительных органов:</w:t>
      </w:r>
    </w:p>
    <w:p w14:paraId="672CBC68" w14:textId="77777777" w:rsidR="003A7F27" w:rsidRPr="003A7F27" w:rsidRDefault="003A7F27" w:rsidP="003A7F27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решение </w:t>
      </w:r>
      <w:r w:rsidRPr="003A7F27">
        <w:rPr>
          <w:rFonts w:eastAsia="Calibri"/>
          <w:szCs w:val="28"/>
          <w:lang w:eastAsia="en-US"/>
        </w:rPr>
        <w:t>Дум</w:t>
      </w:r>
      <w:r>
        <w:rPr>
          <w:rFonts w:eastAsia="Calibri"/>
          <w:szCs w:val="28"/>
          <w:lang w:eastAsia="en-US"/>
        </w:rPr>
        <w:t>ы</w:t>
      </w:r>
      <w:r w:rsidRPr="003A7F27">
        <w:rPr>
          <w:rFonts w:eastAsia="Calibri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Cs w:val="28"/>
          <w:lang w:eastAsia="en-US"/>
        </w:rPr>
        <w:t xml:space="preserve"> «Г</w:t>
      </w:r>
      <w:r w:rsidRPr="003A7F27">
        <w:rPr>
          <w:rFonts w:eastAsia="Calibri"/>
          <w:szCs w:val="28"/>
          <w:lang w:eastAsia="en-US"/>
        </w:rPr>
        <w:t xml:space="preserve">ородской округ - город </w:t>
      </w:r>
      <w:r>
        <w:rPr>
          <w:rFonts w:eastAsia="Calibri"/>
          <w:szCs w:val="28"/>
          <w:lang w:eastAsia="en-US"/>
        </w:rPr>
        <w:t>К</w:t>
      </w:r>
      <w:r w:rsidRPr="003A7F27">
        <w:rPr>
          <w:rFonts w:eastAsia="Calibri"/>
          <w:szCs w:val="28"/>
          <w:lang w:eastAsia="en-US"/>
        </w:rPr>
        <w:t>удымкар</w:t>
      </w:r>
      <w:r>
        <w:rPr>
          <w:rFonts w:eastAsia="Calibri"/>
          <w:szCs w:val="28"/>
          <w:lang w:eastAsia="en-US"/>
        </w:rPr>
        <w:t>» от 25.04.2008 № 60 «</w:t>
      </w:r>
      <w:r w:rsidRPr="003A7F27">
        <w:rPr>
          <w:rFonts w:eastAsia="Calibri"/>
          <w:szCs w:val="28"/>
          <w:lang w:eastAsia="en-US"/>
        </w:rPr>
        <w:t xml:space="preserve">Об утверждении </w:t>
      </w:r>
      <w:r>
        <w:rPr>
          <w:rFonts w:eastAsia="Calibri"/>
          <w:szCs w:val="28"/>
          <w:lang w:eastAsia="en-US"/>
        </w:rPr>
        <w:t>П</w:t>
      </w:r>
      <w:r w:rsidRPr="003A7F27">
        <w:rPr>
          <w:rFonts w:eastAsia="Calibri"/>
          <w:szCs w:val="28"/>
          <w:lang w:eastAsia="en-US"/>
        </w:rPr>
        <w:t>оложения об управлении имуществом</w:t>
      </w:r>
      <w:r>
        <w:rPr>
          <w:rFonts w:eastAsia="Calibri"/>
          <w:szCs w:val="28"/>
          <w:lang w:eastAsia="en-US"/>
        </w:rPr>
        <w:t xml:space="preserve"> м</w:t>
      </w:r>
      <w:r w:rsidRPr="003A7F27">
        <w:rPr>
          <w:rFonts w:eastAsia="Calibri"/>
          <w:szCs w:val="28"/>
          <w:lang w:eastAsia="en-US"/>
        </w:rPr>
        <w:t xml:space="preserve">униципальной казны города </w:t>
      </w:r>
      <w:r>
        <w:rPr>
          <w:rFonts w:eastAsia="Calibri"/>
          <w:szCs w:val="28"/>
          <w:lang w:eastAsia="en-US"/>
        </w:rPr>
        <w:t>К</w:t>
      </w:r>
      <w:r w:rsidRPr="003A7F27">
        <w:rPr>
          <w:rFonts w:eastAsia="Calibri"/>
          <w:szCs w:val="28"/>
          <w:lang w:eastAsia="en-US"/>
        </w:rPr>
        <w:t>удымкара (2-е чтение)</w:t>
      </w:r>
      <w:r>
        <w:rPr>
          <w:rFonts w:eastAsia="Calibri"/>
          <w:szCs w:val="28"/>
          <w:lang w:eastAsia="en-US"/>
        </w:rPr>
        <w:t>»;</w:t>
      </w:r>
    </w:p>
    <w:p w14:paraId="3A44CFDA" w14:textId="77777777" w:rsidR="003A7F27" w:rsidRPr="003A7F27" w:rsidRDefault="003A7F27" w:rsidP="003A7F27">
      <w:pPr>
        <w:ind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решение </w:t>
      </w:r>
      <w:r w:rsidRPr="003A7F27">
        <w:rPr>
          <w:rFonts w:eastAsia="Calibri"/>
          <w:bCs/>
          <w:szCs w:val="28"/>
          <w:lang w:eastAsia="en-US"/>
        </w:rPr>
        <w:t xml:space="preserve">Земского Собрания </w:t>
      </w:r>
      <w:r>
        <w:rPr>
          <w:rFonts w:eastAsia="Calibri"/>
          <w:bCs/>
          <w:szCs w:val="28"/>
          <w:lang w:eastAsia="en-US"/>
        </w:rPr>
        <w:t>К</w:t>
      </w:r>
      <w:r w:rsidRPr="003A7F27">
        <w:rPr>
          <w:rFonts w:eastAsia="Calibri"/>
          <w:bCs/>
          <w:szCs w:val="28"/>
          <w:lang w:eastAsia="en-US"/>
        </w:rPr>
        <w:t>удымкарского муниципального района</w:t>
      </w:r>
      <w:r>
        <w:rPr>
          <w:rFonts w:eastAsia="Calibri"/>
          <w:bCs/>
          <w:szCs w:val="28"/>
          <w:lang w:eastAsia="en-US"/>
        </w:rPr>
        <w:t xml:space="preserve"> от 06.05.2010 № 27 «</w:t>
      </w:r>
      <w:r>
        <w:t>Об утверждении Положения об имуществе муниципальной казны Кудымкарского муниципального района».</w:t>
      </w:r>
    </w:p>
    <w:p w14:paraId="7CE6B183" w14:textId="11668EBF" w:rsidR="0025403B" w:rsidRDefault="0025403B" w:rsidP="0025403B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 xml:space="preserve">3. </w:t>
      </w:r>
      <w:r w:rsidR="004701D5">
        <w:rPr>
          <w:rFonts w:eastAsia="Calibri"/>
          <w:color w:val="000000"/>
          <w:szCs w:val="28"/>
          <w:shd w:val="clear" w:color="auto" w:fill="FFFFFF"/>
        </w:rPr>
        <w:t xml:space="preserve">Опубликовать настоящее </w:t>
      </w:r>
      <w:r w:rsidR="004701D5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решение </w:t>
      </w:r>
      <w:r w:rsidR="004701D5">
        <w:rPr>
          <w:rFonts w:eastAsia="Arial"/>
          <w:color w:val="000000"/>
          <w:szCs w:val="28"/>
          <w:shd w:val="clear" w:color="auto" w:fill="FFFFFF"/>
          <w:lang w:eastAsia="en-US" w:bidi="en-US"/>
        </w:rPr>
        <w:t>в</w:t>
      </w:r>
      <w:r w:rsidR="004701D5">
        <w:rPr>
          <w:rFonts w:eastAsia="Calibri"/>
          <w:color w:val="000000"/>
          <w:szCs w:val="28"/>
          <w:lang w:eastAsia="en-US" w:bidi="en-US"/>
        </w:rPr>
        <w:t xml:space="preserve"> газете «Парма» и </w:t>
      </w:r>
      <w:r w:rsidR="004701D5">
        <w:rPr>
          <w:rFonts w:eastAsia="Arial"/>
          <w:szCs w:val="28"/>
          <w:lang w:eastAsia="en-US" w:bidi="en-US"/>
        </w:rPr>
        <w:t xml:space="preserve">на </w:t>
      </w:r>
      <w:r w:rsidR="004701D5">
        <w:rPr>
          <w:szCs w:val="28"/>
        </w:rPr>
        <w:t>официальном сайте Кудымкарского муниципального округа Пермского края</w:t>
      </w:r>
      <w:r>
        <w:t>.</w:t>
      </w:r>
    </w:p>
    <w:p w14:paraId="3934EE32" w14:textId="6E58F806" w:rsidR="0025403B" w:rsidRDefault="0025403B" w:rsidP="0025403B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>4. Настоящее решение вступает в силу после его официального опубликования.</w:t>
      </w:r>
    </w:p>
    <w:p w14:paraId="662FFDA1" w14:textId="267EEB90" w:rsidR="0079147B" w:rsidRDefault="0079147B" w:rsidP="0025403B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</w:p>
    <w:p w14:paraId="6E1FB34C" w14:textId="77777777" w:rsidR="00AC3A92" w:rsidRDefault="00AC3A92" w:rsidP="0025403B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</w:p>
    <w:tbl>
      <w:tblPr>
        <w:tblpPr w:leftFromText="180" w:rightFromText="180" w:vertAnchor="text" w:horzAnchor="margin" w:tblpY="460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79147B" w14:paraId="00D4A048" w14:textId="77777777" w:rsidTr="0079147B">
        <w:tc>
          <w:tcPr>
            <w:tcW w:w="5070" w:type="dxa"/>
            <w:shd w:val="clear" w:color="auto" w:fill="auto"/>
          </w:tcPr>
          <w:p w14:paraId="6D5990CD" w14:textId="77777777" w:rsidR="0079147B" w:rsidRDefault="0079147B" w:rsidP="007914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2014FF16" w14:textId="77777777" w:rsidR="0079147B" w:rsidRDefault="0079147B" w:rsidP="007914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608AB725" w14:textId="77777777" w:rsidR="0079147B" w:rsidRDefault="0079147B" w:rsidP="0079147B">
            <w:pPr>
              <w:jc w:val="both"/>
              <w:rPr>
                <w:szCs w:val="28"/>
              </w:rPr>
            </w:pPr>
          </w:p>
          <w:p w14:paraId="44A10392" w14:textId="77777777" w:rsidR="0079147B" w:rsidRDefault="0079147B" w:rsidP="0079147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012DEEA" w14:textId="77777777" w:rsidR="0079147B" w:rsidRDefault="0079147B" w:rsidP="0079147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1EFE9FE9" w14:textId="77777777" w:rsidR="0079147B" w:rsidRDefault="0079147B" w:rsidP="0079147B">
            <w:pPr>
              <w:ind w:firstLine="34"/>
              <w:jc w:val="right"/>
              <w:rPr>
                <w:szCs w:val="28"/>
              </w:rPr>
            </w:pPr>
          </w:p>
          <w:p w14:paraId="29496C83" w14:textId="77777777" w:rsidR="0079147B" w:rsidRDefault="0079147B" w:rsidP="0079147B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 А. Стоянова</w:t>
            </w:r>
          </w:p>
        </w:tc>
      </w:tr>
    </w:tbl>
    <w:p w14:paraId="10B5A905" w14:textId="77777777" w:rsidR="00C75034" w:rsidRDefault="00C75034">
      <w:pPr>
        <w:spacing w:before="120"/>
        <w:jc w:val="both"/>
        <w:rPr>
          <w:szCs w:val="28"/>
        </w:rPr>
      </w:pPr>
    </w:p>
    <w:p w14:paraId="2421CF61" w14:textId="77777777" w:rsidR="00BF5B5B" w:rsidRDefault="00BF5B5B">
      <w:pPr>
        <w:tabs>
          <w:tab w:val="left" w:pos="142"/>
        </w:tabs>
        <w:ind w:firstLine="5670"/>
        <w:jc w:val="both"/>
        <w:rPr>
          <w:rFonts w:eastAsia="Calibri"/>
          <w:szCs w:val="28"/>
          <w:lang w:eastAsia="en-US"/>
        </w:rPr>
        <w:sectPr w:rsidR="00BF5B5B" w:rsidSect="00AC3A92">
          <w:pgSz w:w="11906" w:h="16838"/>
          <w:pgMar w:top="363" w:right="567" w:bottom="1134" w:left="1418" w:header="0" w:footer="0" w:gutter="0"/>
          <w:cols w:space="720"/>
          <w:formProt w:val="0"/>
          <w:docGrid w:linePitch="100"/>
        </w:sectPr>
      </w:pPr>
    </w:p>
    <w:p w14:paraId="401D764F" w14:textId="77777777" w:rsidR="00C75034" w:rsidRDefault="00725EAC" w:rsidP="00BF5B5B">
      <w:pPr>
        <w:tabs>
          <w:tab w:val="left" w:pos="142"/>
        </w:tabs>
        <w:ind w:left="4962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УТВЕРЖДЕНО</w:t>
      </w:r>
    </w:p>
    <w:p w14:paraId="455085C6" w14:textId="25A1431E" w:rsidR="00C75034" w:rsidRDefault="00725EAC" w:rsidP="00BF5B5B">
      <w:pPr>
        <w:widowControl w:val="0"/>
        <w:ind w:left="4962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решением Думы Кудымкарского муниципального округа</w:t>
      </w:r>
      <w:r w:rsidR="00BF5B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Пермского края</w:t>
      </w:r>
      <w:r w:rsidR="00BF5B5B">
        <w:rPr>
          <w:rFonts w:eastAsia="Calibri"/>
          <w:szCs w:val="28"/>
          <w:lang w:eastAsia="en-US"/>
        </w:rPr>
        <w:t xml:space="preserve"> </w:t>
      </w:r>
      <w:r w:rsidR="00BF5B5B">
        <w:rPr>
          <w:szCs w:val="28"/>
        </w:rPr>
        <w:t xml:space="preserve">от </w:t>
      </w:r>
      <w:r w:rsidR="00AC3A92">
        <w:rPr>
          <w:szCs w:val="28"/>
        </w:rPr>
        <w:t>22</w:t>
      </w:r>
      <w:r w:rsidR="0079147B">
        <w:rPr>
          <w:szCs w:val="28"/>
        </w:rPr>
        <w:t>.02.2023</w:t>
      </w:r>
      <w:r>
        <w:rPr>
          <w:szCs w:val="28"/>
        </w:rPr>
        <w:t xml:space="preserve"> № </w:t>
      </w:r>
      <w:r w:rsidR="00AC3A92">
        <w:rPr>
          <w:szCs w:val="28"/>
        </w:rPr>
        <w:t>15</w:t>
      </w:r>
    </w:p>
    <w:p w14:paraId="6017F404" w14:textId="77777777" w:rsidR="00C75034" w:rsidRPr="003A7F27" w:rsidRDefault="00725EAC" w:rsidP="00AC3A92">
      <w:pPr>
        <w:spacing w:before="240"/>
        <w:jc w:val="center"/>
        <w:rPr>
          <w:b/>
          <w:bCs/>
        </w:rPr>
      </w:pPr>
      <w:bookmarkStart w:id="0" w:name="P1466"/>
      <w:bookmarkEnd w:id="0"/>
      <w:r w:rsidRPr="003A7F27">
        <w:rPr>
          <w:b/>
          <w:bCs/>
        </w:rPr>
        <w:t>ПОЛОЖЕНИЕ</w:t>
      </w:r>
    </w:p>
    <w:p w14:paraId="11F92C93" w14:textId="77777777" w:rsidR="003A7F27" w:rsidRPr="003A7F27" w:rsidRDefault="003A7F27" w:rsidP="003A7F27">
      <w:pPr>
        <w:jc w:val="center"/>
        <w:rPr>
          <w:b/>
          <w:bCs/>
        </w:rPr>
      </w:pPr>
      <w:r w:rsidRPr="003A7F27">
        <w:rPr>
          <w:b/>
          <w:bCs/>
        </w:rPr>
        <w:t>об имуществе муниципальной казны</w:t>
      </w:r>
    </w:p>
    <w:p w14:paraId="1F2FC531" w14:textId="77777777" w:rsidR="003A7F27" w:rsidRPr="003A7F27" w:rsidRDefault="003A7F27" w:rsidP="003A7F27">
      <w:pPr>
        <w:jc w:val="center"/>
        <w:rPr>
          <w:b/>
          <w:bCs/>
        </w:rPr>
      </w:pPr>
      <w:r w:rsidRPr="003A7F27">
        <w:rPr>
          <w:b/>
          <w:bCs/>
        </w:rPr>
        <w:t>Кудымкарского муниципального округа Пермского края</w:t>
      </w:r>
    </w:p>
    <w:p w14:paraId="06ACAEB6" w14:textId="77777777" w:rsidR="003A7F27" w:rsidRPr="003A7F27" w:rsidRDefault="003A7F27" w:rsidP="00AC3A92">
      <w:pPr>
        <w:pStyle w:val="af0"/>
        <w:spacing w:before="20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3A7F27">
        <w:rPr>
          <w:b/>
          <w:bCs/>
          <w:color w:val="000000"/>
          <w:sz w:val="28"/>
          <w:szCs w:val="28"/>
        </w:rPr>
        <w:t>1. Общие положения</w:t>
      </w:r>
    </w:p>
    <w:p w14:paraId="29B741A7" w14:textId="77777777" w:rsidR="003A7F27" w:rsidRPr="00D22664" w:rsidRDefault="003A7F27" w:rsidP="003A7F27">
      <w:pPr>
        <w:ind w:firstLine="567"/>
        <w:jc w:val="both"/>
        <w:rPr>
          <w:szCs w:val="28"/>
        </w:rPr>
      </w:pPr>
      <w:r w:rsidRPr="00D22664">
        <w:rPr>
          <w:szCs w:val="28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края.</w:t>
      </w:r>
    </w:p>
    <w:p w14:paraId="765E6CB8" w14:textId="77777777" w:rsidR="003A7F27" w:rsidRPr="00D22664" w:rsidRDefault="003A7F27" w:rsidP="003A7F27">
      <w:pPr>
        <w:ind w:firstLine="567"/>
        <w:jc w:val="both"/>
        <w:rPr>
          <w:szCs w:val="28"/>
        </w:rPr>
      </w:pPr>
      <w:r w:rsidRPr="00D22664">
        <w:rPr>
          <w:szCs w:val="28"/>
        </w:rPr>
        <w:t>1.2. Муниципальной казной Кудымк</w:t>
      </w:r>
      <w:r w:rsidR="00D22664" w:rsidRPr="00D22664">
        <w:rPr>
          <w:szCs w:val="28"/>
        </w:rPr>
        <w:t>а</w:t>
      </w:r>
      <w:r w:rsidRPr="00D22664">
        <w:rPr>
          <w:szCs w:val="28"/>
        </w:rPr>
        <w:t>рского муниципального округа Пермского края являются находящиеся в собственности</w:t>
      </w:r>
      <w:r w:rsidR="00113147">
        <w:rPr>
          <w:szCs w:val="28"/>
        </w:rPr>
        <w:t xml:space="preserve"> </w:t>
      </w:r>
      <w:r w:rsidRPr="00D22664">
        <w:rPr>
          <w:szCs w:val="28"/>
        </w:rPr>
        <w:t>Кудымкарск</w:t>
      </w:r>
      <w:r w:rsidR="00113147">
        <w:rPr>
          <w:szCs w:val="28"/>
        </w:rPr>
        <w:t>ого</w:t>
      </w:r>
      <w:r w:rsidRPr="00D22664">
        <w:rPr>
          <w:szCs w:val="28"/>
        </w:rPr>
        <w:t xml:space="preserve"> муниципальн</w:t>
      </w:r>
      <w:r w:rsidR="00113147">
        <w:rPr>
          <w:szCs w:val="28"/>
        </w:rPr>
        <w:t>ого</w:t>
      </w:r>
      <w:r w:rsidRPr="00D22664">
        <w:rPr>
          <w:szCs w:val="28"/>
        </w:rPr>
        <w:t xml:space="preserve"> округ</w:t>
      </w:r>
      <w:r w:rsidR="00113147">
        <w:rPr>
          <w:szCs w:val="28"/>
        </w:rPr>
        <w:t>а</w:t>
      </w:r>
      <w:r w:rsidRPr="00D22664">
        <w:rPr>
          <w:szCs w:val="28"/>
        </w:rPr>
        <w:t xml:space="preserve"> Пермского края</w:t>
      </w:r>
      <w:r w:rsidR="00113147">
        <w:rPr>
          <w:szCs w:val="28"/>
        </w:rPr>
        <w:t xml:space="preserve"> и</w:t>
      </w:r>
      <w:r w:rsidRPr="00D22664">
        <w:rPr>
          <w:szCs w:val="28"/>
        </w:rPr>
        <w:t xml:space="preserve"> не закрепленные за муниципальными унитарными предприятиями на праве хозяйственного ведения и за муниципальными учреждениями на праве оперативного управления:</w:t>
      </w:r>
    </w:p>
    <w:p w14:paraId="1F7DD2DF" w14:textId="77777777" w:rsidR="003A7F27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средства бюджета Ку</w:t>
      </w:r>
      <w:r w:rsidR="00487B21">
        <w:rPr>
          <w:szCs w:val="28"/>
        </w:rPr>
        <w:t>дымкарского</w:t>
      </w:r>
      <w:r w:rsidRPr="00D22664">
        <w:rPr>
          <w:szCs w:val="28"/>
        </w:rPr>
        <w:t xml:space="preserve"> муниципального округа Пермского края;</w:t>
      </w:r>
    </w:p>
    <w:p w14:paraId="390F6A96" w14:textId="77777777" w:rsidR="003A7F27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движимое имущество;</w:t>
      </w:r>
    </w:p>
    <w:p w14:paraId="1F78D177" w14:textId="77777777" w:rsidR="003A7F27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недвижимое имущество;</w:t>
      </w:r>
    </w:p>
    <w:p w14:paraId="790874F4" w14:textId="77777777" w:rsidR="003A7F27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результаты интеллектуальной деятельности и исключительные права на них</w:t>
      </w:r>
      <w:r w:rsidR="00113147">
        <w:rPr>
          <w:szCs w:val="28"/>
        </w:rPr>
        <w:t xml:space="preserve">, правообладателем в отношении которых является </w:t>
      </w:r>
      <w:r w:rsidR="00113147" w:rsidRPr="00D22664">
        <w:rPr>
          <w:szCs w:val="28"/>
        </w:rPr>
        <w:t>Кудымкарск</w:t>
      </w:r>
      <w:r w:rsidR="00113147">
        <w:rPr>
          <w:szCs w:val="28"/>
        </w:rPr>
        <w:t>ий</w:t>
      </w:r>
      <w:r w:rsidR="00113147" w:rsidRPr="00D22664">
        <w:rPr>
          <w:szCs w:val="28"/>
        </w:rPr>
        <w:t xml:space="preserve"> муниципальн</w:t>
      </w:r>
      <w:r w:rsidR="00113147">
        <w:rPr>
          <w:szCs w:val="28"/>
        </w:rPr>
        <w:t>ый</w:t>
      </w:r>
      <w:r w:rsidR="00113147" w:rsidRPr="00D22664">
        <w:rPr>
          <w:szCs w:val="28"/>
        </w:rPr>
        <w:t xml:space="preserve"> округ Пермского края</w:t>
      </w:r>
      <w:r w:rsidRPr="00D22664">
        <w:rPr>
          <w:szCs w:val="28"/>
        </w:rPr>
        <w:t>;</w:t>
      </w:r>
    </w:p>
    <w:p w14:paraId="547BB3B8" w14:textId="77777777" w:rsidR="003A7F27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ценные бумаги;</w:t>
      </w:r>
    </w:p>
    <w:p w14:paraId="28AA7615" w14:textId="77777777" w:rsidR="003A7F27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иные объекты гражданских прав, включая имущественные права.</w:t>
      </w:r>
    </w:p>
    <w:p w14:paraId="2E80CE1C" w14:textId="77777777" w:rsidR="00D22664" w:rsidRPr="00D22664" w:rsidRDefault="003A7F27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1.</w:t>
      </w:r>
      <w:r w:rsidR="00D22664" w:rsidRPr="00D22664">
        <w:rPr>
          <w:szCs w:val="28"/>
        </w:rPr>
        <w:t>3</w:t>
      </w:r>
      <w:r w:rsidRPr="00D22664">
        <w:rPr>
          <w:szCs w:val="28"/>
        </w:rPr>
        <w:t xml:space="preserve">. </w:t>
      </w:r>
      <w:r w:rsidR="00D22664" w:rsidRPr="00D22664">
        <w:rPr>
          <w:szCs w:val="28"/>
        </w:rPr>
        <w:t>Условия и порядок передачи имущества муниципальной казны в аренду, доверительное управление, безвозмездное пользование, залог, приватизации имущества казны, в концессию, на хранение, совершение иных сделок, а также закрепление имущества муниципальной казны за муниципальными предприятиями и муниципальными учреждениями на праве хозяйственного ведения и оперативного управления, регулируются законодательством Российской Федерации и Пермского края, нормативными правовыми актами Кудымкарского муниципального округа Пермского края.</w:t>
      </w:r>
    </w:p>
    <w:p w14:paraId="1E6FD0C8" w14:textId="77777777" w:rsidR="00D22664" w:rsidRPr="00D22664" w:rsidRDefault="00D22664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1.4. Управление и распоряжение муниципальной казной от имени Кудымкарского муниципального округа Пермского края осуществляет Управление по имуществу и земельными ресурсами администрации Кудымкарского муниципального округа Пермского края (далее - Уполномоченный орган) в рамках компетенции, установленной Положением.</w:t>
      </w:r>
    </w:p>
    <w:p w14:paraId="42A93C82" w14:textId="77777777" w:rsidR="00D22664" w:rsidRPr="00D22664" w:rsidRDefault="00D22664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1.5. Целями управления и распоряжения муниципальной казной являются:</w:t>
      </w:r>
    </w:p>
    <w:p w14:paraId="71831560" w14:textId="77777777" w:rsidR="00D22664" w:rsidRPr="00D22664" w:rsidRDefault="00D22664" w:rsidP="00D22664">
      <w:pPr>
        <w:ind w:firstLine="567"/>
        <w:jc w:val="both"/>
        <w:rPr>
          <w:szCs w:val="28"/>
        </w:rPr>
      </w:pPr>
      <w:r w:rsidRPr="00D22664">
        <w:rPr>
          <w:szCs w:val="28"/>
        </w:rPr>
        <w:t>получение доходов в бюджет Кудымкарского муниципального округа Пермского края;</w:t>
      </w:r>
    </w:p>
    <w:p w14:paraId="4CD7EF06" w14:textId="77777777" w:rsidR="00D22664" w:rsidRPr="00D22664" w:rsidRDefault="00D22664" w:rsidP="00D22664">
      <w:pPr>
        <w:widowControl w:val="0"/>
        <w:ind w:firstLine="567"/>
        <w:jc w:val="both"/>
        <w:rPr>
          <w:color w:val="000000"/>
          <w:szCs w:val="28"/>
        </w:rPr>
      </w:pPr>
      <w:r w:rsidRPr="00D22664">
        <w:rPr>
          <w:color w:val="000000"/>
          <w:szCs w:val="28"/>
        </w:rPr>
        <w:t xml:space="preserve">привлечение инвестиций и стимулирование предпринимательской активности на территории Кудымкарского муниципального округа Пермского </w:t>
      </w:r>
      <w:r w:rsidRPr="00D22664">
        <w:rPr>
          <w:color w:val="000000"/>
          <w:szCs w:val="28"/>
        </w:rPr>
        <w:lastRenderedPageBreak/>
        <w:t>края;</w:t>
      </w:r>
    </w:p>
    <w:p w14:paraId="12F9896E" w14:textId="77777777" w:rsidR="00D22664" w:rsidRPr="00D22664" w:rsidRDefault="00D22664" w:rsidP="00D22664">
      <w:pPr>
        <w:widowControl w:val="0"/>
        <w:ind w:firstLine="567"/>
        <w:jc w:val="both"/>
        <w:rPr>
          <w:szCs w:val="28"/>
        </w:rPr>
      </w:pPr>
      <w:r w:rsidRPr="00D22664">
        <w:rPr>
          <w:color w:val="000000"/>
          <w:szCs w:val="28"/>
        </w:rPr>
        <w:t>сохранение муниципального имущества.</w:t>
      </w:r>
    </w:p>
    <w:p w14:paraId="0A1A090C" w14:textId="77777777" w:rsidR="00D22664" w:rsidRDefault="00D22664" w:rsidP="00D22664">
      <w:pPr>
        <w:ind w:firstLine="567"/>
        <w:jc w:val="both"/>
        <w:rPr>
          <w:color w:val="000000"/>
          <w:szCs w:val="28"/>
        </w:rPr>
      </w:pPr>
      <w:r w:rsidRPr="00D22664">
        <w:rPr>
          <w:color w:val="000000"/>
          <w:szCs w:val="28"/>
        </w:rPr>
        <w:t>1.</w:t>
      </w:r>
      <w:r w:rsidR="005502B6">
        <w:rPr>
          <w:color w:val="000000"/>
          <w:szCs w:val="28"/>
        </w:rPr>
        <w:t>6</w:t>
      </w:r>
      <w:r w:rsidRPr="00D22664">
        <w:rPr>
          <w:color w:val="000000"/>
          <w:szCs w:val="28"/>
        </w:rPr>
        <w:t>. Кудымкарский муниципальный округ Пермского края отвечает по своим обязательствам имуществом, составляющим муниципальную казну Кудымкарского муниципального округа Пермского края.</w:t>
      </w:r>
    </w:p>
    <w:p w14:paraId="23D9BACC" w14:textId="77777777" w:rsidR="00D22664" w:rsidRPr="00D22664" w:rsidRDefault="00D22664" w:rsidP="00AC3A92">
      <w:pPr>
        <w:pStyle w:val="af0"/>
        <w:spacing w:before="200" w:beforeAutospacing="0" w:after="200" w:afterAutospacing="0"/>
        <w:ind w:left="425"/>
        <w:jc w:val="center"/>
        <w:rPr>
          <w:b/>
          <w:bCs/>
          <w:color w:val="000000"/>
          <w:sz w:val="28"/>
          <w:szCs w:val="28"/>
        </w:rPr>
      </w:pPr>
      <w:r w:rsidRPr="00D22664">
        <w:rPr>
          <w:b/>
          <w:bCs/>
          <w:color w:val="000000"/>
          <w:sz w:val="28"/>
          <w:szCs w:val="28"/>
        </w:rPr>
        <w:t>2. Состав</w:t>
      </w:r>
      <w:r w:rsidR="00476C3D">
        <w:rPr>
          <w:b/>
          <w:bCs/>
          <w:color w:val="000000"/>
          <w:sz w:val="28"/>
          <w:szCs w:val="28"/>
        </w:rPr>
        <w:t>, формирование</w:t>
      </w:r>
      <w:r w:rsidRPr="00D22664">
        <w:rPr>
          <w:b/>
          <w:bCs/>
          <w:color w:val="000000"/>
          <w:sz w:val="28"/>
          <w:szCs w:val="28"/>
        </w:rPr>
        <w:t xml:space="preserve"> и источники образования имущества муниципальной казны Ку</w:t>
      </w:r>
      <w:r w:rsidR="009011A4">
        <w:rPr>
          <w:b/>
          <w:bCs/>
          <w:color w:val="000000"/>
          <w:sz w:val="28"/>
          <w:szCs w:val="28"/>
        </w:rPr>
        <w:t>дымкарского</w:t>
      </w:r>
      <w:r w:rsidRPr="00D22664">
        <w:rPr>
          <w:b/>
          <w:bCs/>
          <w:color w:val="000000"/>
          <w:sz w:val="28"/>
          <w:szCs w:val="28"/>
        </w:rPr>
        <w:t xml:space="preserve"> муниципального округа Пермского края</w:t>
      </w:r>
    </w:p>
    <w:p w14:paraId="72DFE8BE" w14:textId="77777777" w:rsidR="00476C3D" w:rsidRDefault="00476C3D" w:rsidP="00476C3D">
      <w:pPr>
        <w:ind w:firstLine="567"/>
        <w:jc w:val="both"/>
      </w:pPr>
      <w:r>
        <w:t>2.1. Объектами, составляющими имущество муниципальной казны, являются:</w:t>
      </w:r>
    </w:p>
    <w:p w14:paraId="12F0A98D" w14:textId="77777777" w:rsidR="00476C3D" w:rsidRDefault="00476C3D" w:rsidP="00476C3D">
      <w:pPr>
        <w:ind w:firstLine="567"/>
        <w:jc w:val="both"/>
      </w:pPr>
      <w:r>
        <w:t>1) недвижимое муниципальное имущество, не закрепленное за муниципальными предприятиями и учреждениями (здания, строения, сооружения или объекты незавершенного строительства, жилые и нежилые помещения, объекты коммунальной инфраструктуры, автомобильные дороги общего пользования местного значения, включая дорожные сооружения, парки, скверы, пруды, земельные и лесные участки, иное имущество, отнесенное гражданским законодательством Российской Федерации к недвижимости);</w:t>
      </w:r>
    </w:p>
    <w:p w14:paraId="35A548AF" w14:textId="77777777" w:rsidR="00476C3D" w:rsidRDefault="00476C3D" w:rsidP="00476C3D">
      <w:pPr>
        <w:ind w:firstLine="567"/>
        <w:jc w:val="both"/>
      </w:pPr>
      <w:r>
        <w:t>2) движимое имущество, не закрепленное за муниципальными предприятиями и учреждениями на праве хозяйственного ведения, оперативного управления;</w:t>
      </w:r>
    </w:p>
    <w:p w14:paraId="20E23FD6" w14:textId="77777777" w:rsidR="00476C3D" w:rsidRDefault="00476C3D" w:rsidP="00476C3D">
      <w:pPr>
        <w:ind w:firstLine="567"/>
        <w:jc w:val="both"/>
      </w:pPr>
      <w:r>
        <w:t>3) ценные бумаги, пакеты акций, доли в уставных капиталах хозяйственных обществ;</w:t>
      </w:r>
    </w:p>
    <w:p w14:paraId="22B7BB8D" w14:textId="77777777" w:rsidR="00476C3D" w:rsidRDefault="00476C3D" w:rsidP="00476C3D">
      <w:pPr>
        <w:ind w:firstLine="567"/>
        <w:jc w:val="both"/>
      </w:pPr>
      <w:r>
        <w:t xml:space="preserve">4) результаты интеллектуальной деятельности и исключительные права на них, правообладателем в отношении которых является </w:t>
      </w:r>
      <w:r w:rsidR="009011A4">
        <w:t>Кудымкарский</w:t>
      </w:r>
      <w:r>
        <w:t xml:space="preserve"> муниципальный округ Пермского края;</w:t>
      </w:r>
    </w:p>
    <w:p w14:paraId="7DA2DCA5" w14:textId="77777777" w:rsidR="00476C3D" w:rsidRDefault="00476C3D" w:rsidP="00476C3D">
      <w:pPr>
        <w:ind w:firstLine="567"/>
        <w:jc w:val="both"/>
      </w:pPr>
      <w:r>
        <w:t>5) иные объекты гражданских прав, включая имущественные права, не закрепленные за муниципальными предприятиями и учреждениями на праве хозяйственного ведения и оперативного управления.</w:t>
      </w:r>
    </w:p>
    <w:p w14:paraId="6BF7B0A2" w14:textId="77777777" w:rsidR="00476C3D" w:rsidRDefault="00476C3D" w:rsidP="00476C3D">
      <w:pPr>
        <w:ind w:firstLine="567"/>
        <w:jc w:val="both"/>
      </w:pPr>
      <w:r>
        <w:t>2.2. Источниками формирования и пополнения муниципальной казны являются:</w:t>
      </w:r>
    </w:p>
    <w:p w14:paraId="18401916" w14:textId="77777777" w:rsidR="00476C3D" w:rsidRDefault="00476C3D" w:rsidP="00476C3D">
      <w:pPr>
        <w:ind w:firstLine="567"/>
        <w:jc w:val="both"/>
      </w:pPr>
      <w:r>
        <w:t>имущество, непосредственно созданное или приобретенное в собственность Кудымкарского муниципального округа Пермского края за счет средств бюджета Кудымкарского муниципального округа Пермского края;</w:t>
      </w:r>
    </w:p>
    <w:p w14:paraId="6E0F1990" w14:textId="77777777" w:rsidR="00476C3D" w:rsidRDefault="00476C3D" w:rsidP="00476C3D">
      <w:pPr>
        <w:ind w:firstLine="567"/>
        <w:jc w:val="both"/>
      </w:pPr>
      <w:r>
        <w:t>имущество, безвозмездно переданное в собственность Кудымкарского муниципального округа Пермского края юридическими и физическими лицами;</w:t>
      </w:r>
    </w:p>
    <w:p w14:paraId="54548878" w14:textId="77777777" w:rsidR="00476C3D" w:rsidRDefault="00476C3D" w:rsidP="00476C3D">
      <w:pPr>
        <w:ind w:firstLine="567"/>
        <w:jc w:val="both"/>
      </w:pPr>
      <w:r>
        <w:t>имущество, переданное в муниципальную собственность Кудымкарского муниципального округа Пермского края в порядке разграничения государственной собственности в соответствии с законодательством Российской Федерации;</w:t>
      </w:r>
    </w:p>
    <w:p w14:paraId="4A0457CF" w14:textId="77777777" w:rsidR="00476C3D" w:rsidRDefault="00476C3D" w:rsidP="00476C3D">
      <w:pPr>
        <w:ind w:firstLine="567"/>
        <w:jc w:val="both"/>
      </w:pPr>
      <w:r>
        <w:t>имущество, оставшееся после ликвидации муниципальных предприятий и учреждений;</w:t>
      </w:r>
    </w:p>
    <w:p w14:paraId="23A96F7A" w14:textId="77777777" w:rsidR="00476C3D" w:rsidRDefault="00476C3D" w:rsidP="00476C3D">
      <w:pPr>
        <w:ind w:firstLine="567"/>
        <w:jc w:val="both"/>
      </w:pPr>
      <w:r>
        <w:t>имущество, поступившее в муниципальную собственность в соответствии с вступившим в законную силу решением суда;</w:t>
      </w:r>
    </w:p>
    <w:p w14:paraId="3626558A" w14:textId="77777777" w:rsidR="00476C3D" w:rsidRDefault="00476C3D" w:rsidP="00476C3D">
      <w:pPr>
        <w:ind w:firstLine="567"/>
        <w:jc w:val="both"/>
      </w:pPr>
      <w:r>
        <w:lastRenderedPageBreak/>
        <w:t>имущество, правомерно изъятое из хозяйственного ведения муниципальных предприятий и оперативного управления муниципальных учреждений;</w:t>
      </w:r>
    </w:p>
    <w:p w14:paraId="77AC6E24" w14:textId="77777777" w:rsidR="00476C3D" w:rsidRDefault="00476C3D" w:rsidP="00476C3D">
      <w:pPr>
        <w:ind w:firstLine="567"/>
        <w:jc w:val="both"/>
      </w:pPr>
      <w:r>
        <w:t>имущество, поступившее в муниципальную собственность Кудымкарского муниципального округа Пермского края по другим законным основаниям.</w:t>
      </w:r>
    </w:p>
    <w:p w14:paraId="2D0A4135" w14:textId="77777777" w:rsidR="00476C3D" w:rsidRDefault="00476C3D" w:rsidP="00476C3D">
      <w:pPr>
        <w:ind w:firstLine="567"/>
        <w:jc w:val="both"/>
      </w:pPr>
      <w:r>
        <w:t>2.3. Включение объектов муниципальной собственности Кудымкарского муниципального округа Пермского края в состав муниципальной казны осуществляется на основании постановления администрации Кудымкарского муниципального округа Пермского края (далее - постановление администрации).</w:t>
      </w:r>
    </w:p>
    <w:p w14:paraId="7D7457E8" w14:textId="77777777" w:rsidR="00476C3D" w:rsidRDefault="00476C3D" w:rsidP="00476C3D">
      <w:pPr>
        <w:ind w:firstLine="567"/>
        <w:jc w:val="both"/>
      </w:pPr>
      <w:r>
        <w:t>2.4. Исключение объектов из состава муниципальной казны осуществляется в случаях:</w:t>
      </w:r>
    </w:p>
    <w:p w14:paraId="735D4E52" w14:textId="77777777" w:rsidR="00476C3D" w:rsidRDefault="00476C3D" w:rsidP="00476C3D">
      <w:pPr>
        <w:ind w:firstLine="567"/>
        <w:jc w:val="both"/>
      </w:pPr>
      <w:r>
        <w:t>закрепления их на праве хозяйственного ведения или оперативного управления;</w:t>
      </w:r>
    </w:p>
    <w:p w14:paraId="5D92A77C" w14:textId="77777777" w:rsidR="00476C3D" w:rsidRDefault="00476C3D" w:rsidP="00476C3D">
      <w:pPr>
        <w:ind w:firstLine="567"/>
        <w:jc w:val="both"/>
      </w:pPr>
      <w:r>
        <w:t>передачи имущества в государственную собственность (федеральную или субъекта Российской Федерации);</w:t>
      </w:r>
    </w:p>
    <w:p w14:paraId="5E301816" w14:textId="77777777" w:rsidR="00476C3D" w:rsidRDefault="00476C3D" w:rsidP="00476C3D">
      <w:pPr>
        <w:ind w:firstLine="567"/>
        <w:jc w:val="both"/>
      </w:pPr>
      <w:r>
        <w:t>приватизации муниципального имущества;</w:t>
      </w:r>
    </w:p>
    <w:p w14:paraId="7618EE3D" w14:textId="77777777" w:rsidR="00476C3D" w:rsidRDefault="00476C3D" w:rsidP="00476C3D">
      <w:pPr>
        <w:ind w:firstLine="567"/>
        <w:jc w:val="both"/>
      </w:pPr>
      <w:r>
        <w:t>заключения гражданско-правовых сделок с имуществом (продажа, дарение, мена);</w:t>
      </w:r>
    </w:p>
    <w:p w14:paraId="357889BB" w14:textId="77777777" w:rsidR="00476C3D" w:rsidRDefault="00476C3D" w:rsidP="00476C3D">
      <w:pPr>
        <w:ind w:firstLine="567"/>
        <w:jc w:val="both"/>
      </w:pPr>
      <w:r>
        <w:t>списания имущества, гибели имущества, ликвидации имущества;</w:t>
      </w:r>
    </w:p>
    <w:p w14:paraId="6C48903D" w14:textId="77777777" w:rsidR="00476C3D" w:rsidRDefault="00476C3D" w:rsidP="00476C3D">
      <w:pPr>
        <w:ind w:firstLine="567"/>
        <w:jc w:val="both"/>
      </w:pPr>
      <w:r>
        <w:t>исполнения судебных решений, налагающих взыскание на имущество;</w:t>
      </w:r>
    </w:p>
    <w:p w14:paraId="36D2750A" w14:textId="77777777" w:rsidR="00476C3D" w:rsidRDefault="00476C3D" w:rsidP="00476C3D">
      <w:pPr>
        <w:ind w:firstLine="567"/>
        <w:jc w:val="both"/>
      </w:pPr>
      <w:r>
        <w:t>в иных случаях, предусмотренных действующим законодательством.</w:t>
      </w:r>
    </w:p>
    <w:p w14:paraId="43D74BE9" w14:textId="77777777" w:rsidR="00B56120" w:rsidRPr="00B56120" w:rsidRDefault="00B56120" w:rsidP="00AC3A92">
      <w:pPr>
        <w:spacing w:before="200" w:after="200"/>
        <w:ind w:left="425"/>
        <w:jc w:val="center"/>
        <w:rPr>
          <w:b/>
          <w:bCs/>
        </w:rPr>
      </w:pPr>
      <w:r w:rsidRPr="00B56120">
        <w:rPr>
          <w:b/>
          <w:bCs/>
        </w:rPr>
        <w:t xml:space="preserve">3. Органы, управляющие объектами муниципальной казны </w:t>
      </w:r>
      <w:r>
        <w:rPr>
          <w:b/>
          <w:bCs/>
        </w:rPr>
        <w:t>Кудымкарского</w:t>
      </w:r>
      <w:r w:rsidRPr="00B56120">
        <w:rPr>
          <w:b/>
          <w:bCs/>
        </w:rPr>
        <w:t xml:space="preserve"> муниципального округа Пермского края</w:t>
      </w:r>
    </w:p>
    <w:p w14:paraId="3CBE4BF2" w14:textId="6660155C" w:rsidR="00B56120" w:rsidRPr="00B56120" w:rsidRDefault="00B56120" w:rsidP="0079147B">
      <w:pPr>
        <w:ind w:firstLine="567"/>
        <w:jc w:val="both"/>
      </w:pPr>
      <w:r w:rsidRPr="00B56120">
        <w:t xml:space="preserve">3.1. Управление и распоряжение имуществом муниципальной казны </w:t>
      </w:r>
      <w:r>
        <w:t xml:space="preserve">Кудымкарского </w:t>
      </w:r>
      <w:r w:rsidRPr="00B56120">
        <w:t>муниципального округа Пермского края осуществля</w:t>
      </w:r>
      <w:r w:rsidR="009011A4">
        <w:t xml:space="preserve">ет </w:t>
      </w:r>
      <w:r w:rsidR="002E2437">
        <w:t xml:space="preserve">структурное (функциональное) подразделение </w:t>
      </w:r>
      <w:r w:rsidR="00226CE6">
        <w:t>администрации Кудымкарского муниципального округа Пермского края</w:t>
      </w:r>
      <w:r w:rsidR="002E2437">
        <w:t>, определяемое постановлением администрации</w:t>
      </w:r>
      <w:r w:rsidRPr="00B56120">
        <w:t>.</w:t>
      </w:r>
    </w:p>
    <w:p w14:paraId="6B745542" w14:textId="77777777" w:rsidR="00B56120" w:rsidRPr="00B56120" w:rsidRDefault="00B56120" w:rsidP="0079147B">
      <w:pPr>
        <w:ind w:firstLine="567"/>
        <w:jc w:val="both"/>
      </w:pPr>
      <w:r w:rsidRPr="00B56120">
        <w:t xml:space="preserve">3.2. Распоряжение имуществом муниципальной казны </w:t>
      </w:r>
      <w:r>
        <w:t xml:space="preserve">Кудымкарского </w:t>
      </w:r>
      <w:r w:rsidRPr="00B56120">
        <w:t>муниципального округа Пермского края путем передачи его в залог либо иным способом, создающим возможность утраты права муниципальной собственности, производится на основании постановления администрации.</w:t>
      </w:r>
    </w:p>
    <w:p w14:paraId="0229807F" w14:textId="77777777" w:rsidR="00B56120" w:rsidRPr="00E233F8" w:rsidRDefault="00B56120" w:rsidP="00AC3A92">
      <w:pPr>
        <w:spacing w:before="200" w:after="200"/>
        <w:jc w:val="center"/>
        <w:rPr>
          <w:b/>
          <w:bCs/>
        </w:rPr>
      </w:pPr>
      <w:r w:rsidRPr="00E233F8">
        <w:rPr>
          <w:b/>
          <w:bCs/>
        </w:rPr>
        <w:t>4. Порядок учета имущества муниципальной казны</w:t>
      </w:r>
    </w:p>
    <w:p w14:paraId="01FE6227" w14:textId="77777777" w:rsidR="00B56120" w:rsidRPr="00E233F8" w:rsidRDefault="00B56120" w:rsidP="0079147B">
      <w:pPr>
        <w:ind w:firstLine="567"/>
        <w:jc w:val="both"/>
      </w:pPr>
      <w:r w:rsidRPr="00E233F8">
        <w:t xml:space="preserve">4.1. Имущество казны принадлежит на праве собственности непосредственно </w:t>
      </w:r>
      <w:r w:rsidR="00E233F8">
        <w:t>Кудымкарскому</w:t>
      </w:r>
      <w:r w:rsidRPr="00E233F8">
        <w:t xml:space="preserve"> муниципальн</w:t>
      </w:r>
      <w:r w:rsidR="00E233F8">
        <w:t>ому</w:t>
      </w:r>
      <w:r w:rsidRPr="00E233F8">
        <w:t xml:space="preserve"> округ</w:t>
      </w:r>
      <w:r w:rsidR="00E233F8">
        <w:t>у</w:t>
      </w:r>
      <w:r w:rsidRPr="00E233F8">
        <w:t xml:space="preserve"> Пермского края и не подлежит отражению на балансе органов местного самоуправления </w:t>
      </w:r>
      <w:r w:rsidR="00E233F8">
        <w:t xml:space="preserve">Кудымкарского </w:t>
      </w:r>
      <w:r w:rsidRPr="00E233F8">
        <w:t>муниципального округа Пермского края и других юридических лиц в качестве основных или оборотных средств.</w:t>
      </w:r>
    </w:p>
    <w:p w14:paraId="17082470" w14:textId="77777777" w:rsidR="00B56120" w:rsidRDefault="00B56120" w:rsidP="0079147B">
      <w:pPr>
        <w:ind w:firstLine="567"/>
        <w:jc w:val="both"/>
      </w:pPr>
      <w:r w:rsidRPr="00E233F8">
        <w:t xml:space="preserve">4.2. Учет отдельных объектов имущества муниципальной казны и их движение производится путем внесения сведений в реестр муниципального имущества </w:t>
      </w:r>
      <w:r w:rsidR="00E233F8">
        <w:t>Кудымкарского</w:t>
      </w:r>
      <w:r w:rsidR="00E233F8" w:rsidRPr="00E233F8">
        <w:t xml:space="preserve"> муниципальн</w:t>
      </w:r>
      <w:r w:rsidR="00E233F8">
        <w:t>ому</w:t>
      </w:r>
      <w:r w:rsidR="00E233F8" w:rsidRPr="00E233F8">
        <w:t xml:space="preserve"> округ</w:t>
      </w:r>
      <w:r w:rsidR="00E233F8">
        <w:t>у</w:t>
      </w:r>
      <w:r w:rsidR="00E233F8" w:rsidRPr="00E233F8">
        <w:t xml:space="preserve"> Пермского края </w:t>
      </w:r>
      <w:r w:rsidRPr="00E233F8">
        <w:t>в раздел «Муниципальная казна».</w:t>
      </w:r>
    </w:p>
    <w:p w14:paraId="2E6AA2B4" w14:textId="77777777" w:rsidR="00E233F8" w:rsidRDefault="00E233F8" w:rsidP="0079147B">
      <w:pPr>
        <w:ind w:firstLine="567"/>
        <w:jc w:val="both"/>
      </w:pPr>
      <w:r>
        <w:lastRenderedPageBreak/>
        <w:t>4.3. Бюджетный учет осуществляется в соответствии с требованиями законодательства Российской Федерации о бухгалтерском учете в порядке, установленном уполномоченным в сфере бухгалтерского учета федеральным органом исполнительной власти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14:paraId="4BF097EE" w14:textId="77777777" w:rsidR="00E233F8" w:rsidRDefault="00E233F8" w:rsidP="0079147B">
      <w:pPr>
        <w:ind w:firstLine="567"/>
        <w:jc w:val="both"/>
      </w:pPr>
      <w:r>
        <w:t>Порядок ведения аналитического учета объектов в составе имущества муниципальной казны определяется учетной политикой.</w:t>
      </w:r>
    </w:p>
    <w:p w14:paraId="68016EE2" w14:textId="77777777" w:rsidR="00E233F8" w:rsidRDefault="00E233F8" w:rsidP="0079147B">
      <w:pPr>
        <w:ind w:firstLine="567"/>
        <w:jc w:val="both"/>
      </w:pPr>
      <w:r>
        <w:t>4.4. 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14:paraId="1A07C3BF" w14:textId="77777777" w:rsidR="00E233F8" w:rsidRPr="00E233F8" w:rsidRDefault="00E233F8" w:rsidP="0079147B">
      <w:pPr>
        <w:ind w:firstLine="567"/>
        <w:jc w:val="both"/>
      </w:pPr>
      <w:r w:rsidRPr="00E233F8">
        <w:t>Учет стоимости отдельных объектов имущества муниципальной казны осуществляется путем внесения соответствующей записи в реестр на момент включения имущества в состав муниципальной казны.</w:t>
      </w:r>
    </w:p>
    <w:p w14:paraId="36ED4297" w14:textId="77777777" w:rsidR="00E233F8" w:rsidRDefault="00E233F8" w:rsidP="0079147B">
      <w:pPr>
        <w:ind w:firstLine="567"/>
        <w:jc w:val="both"/>
      </w:pPr>
      <w:r>
        <w:t>4.5. Включение и исключение объектов муниципальной собственности в состав имущества муниципальной казны осуществляется на основании постановления администрации.</w:t>
      </w:r>
    </w:p>
    <w:p w14:paraId="47206A48" w14:textId="77777777" w:rsidR="00E233F8" w:rsidRDefault="00E233F8" w:rsidP="0079147B">
      <w:pPr>
        <w:ind w:firstLine="567"/>
        <w:jc w:val="both"/>
      </w:pPr>
      <w:r>
        <w:t>4.6. Порядок оформления документации по приему объектов в состав муниципальной казны, их учету, передаче во временное владение, пользование, исключению из состава имущества муниципальной казны устанавливается постановлением администрации.</w:t>
      </w:r>
    </w:p>
    <w:p w14:paraId="419A1450" w14:textId="77777777" w:rsidR="00B56120" w:rsidRPr="00E233F8" w:rsidRDefault="00B56120" w:rsidP="0079147B">
      <w:pPr>
        <w:ind w:firstLine="567"/>
        <w:jc w:val="both"/>
      </w:pPr>
      <w:r w:rsidRPr="00E233F8">
        <w:t>4.</w:t>
      </w:r>
      <w:r w:rsidR="00E233F8">
        <w:t>7</w:t>
      </w:r>
      <w:r w:rsidRPr="00E233F8">
        <w:t xml:space="preserve">. Ведение сводного реестра муниципального имущества осуществляет </w:t>
      </w:r>
      <w:r w:rsidR="00E233F8">
        <w:t>Уполномоченный орган</w:t>
      </w:r>
      <w:r w:rsidRPr="00E233F8">
        <w:t xml:space="preserve">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14:paraId="4F0A17D4" w14:textId="690CD9D7" w:rsidR="00B56120" w:rsidRPr="00E233F8" w:rsidRDefault="00B56120" w:rsidP="0079147B">
      <w:pPr>
        <w:ind w:firstLine="567"/>
        <w:jc w:val="both"/>
      </w:pPr>
      <w:r w:rsidRPr="00E233F8">
        <w:t>4.</w:t>
      </w:r>
      <w:r w:rsidR="00AC3A92">
        <w:t>8</w:t>
      </w:r>
      <w:r w:rsidRPr="00E233F8">
        <w:t>. Проведение независимой оценки имущества муниципальной казны производится при передаче имущества в доверительное управление, залог, в качестве вклада в уставные капиталы юридических лиц, при приватизации, за исключением приватизации жилого фонда, в аренду.</w:t>
      </w:r>
    </w:p>
    <w:p w14:paraId="514106E4" w14:textId="7F1A7404" w:rsidR="00E233F8" w:rsidRDefault="00E233F8" w:rsidP="0079147B">
      <w:pPr>
        <w:ind w:firstLine="567"/>
        <w:jc w:val="both"/>
      </w:pPr>
      <w:r>
        <w:t>4.</w:t>
      </w:r>
      <w:r w:rsidR="00AC3A92">
        <w:t>9</w:t>
      </w:r>
      <w:r>
        <w:t>. Исключение объектов из состава имущества муниципальной казны осуществляется на основании постановления администрации при закреплении их на праве хозяйственного ведения или оперативного управления за муниципальными предприятиями или муниципальными учреждениями, а также в случаях выбытия объектов, находящихся в муниципальной казне, из муниципальной собственности в соответствии с действующим законодательством.</w:t>
      </w:r>
    </w:p>
    <w:p w14:paraId="46B241BA" w14:textId="2CE936CC" w:rsidR="00E233F8" w:rsidRDefault="00E233F8" w:rsidP="0079147B">
      <w:pPr>
        <w:ind w:firstLine="567"/>
        <w:jc w:val="both"/>
      </w:pPr>
      <w:r>
        <w:t>4.</w:t>
      </w:r>
      <w:r w:rsidR="00AC3A92">
        <w:t>10</w:t>
      </w:r>
      <w:r>
        <w:t>. Имущество муниципальной казны,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</w:t>
      </w:r>
    </w:p>
    <w:p w14:paraId="3F9061CC" w14:textId="356843B2" w:rsidR="00E233F8" w:rsidRDefault="00E233F8" w:rsidP="0079147B">
      <w:pPr>
        <w:ind w:firstLine="567"/>
        <w:jc w:val="both"/>
      </w:pPr>
      <w:r>
        <w:lastRenderedPageBreak/>
        <w:t>4.</w:t>
      </w:r>
      <w:r w:rsidR="00AC3A92">
        <w:t>11</w:t>
      </w:r>
      <w:r>
        <w:t>. Передача объектов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</w:t>
      </w:r>
    </w:p>
    <w:p w14:paraId="2104B829" w14:textId="5F3AA0B0" w:rsidR="00E233F8" w:rsidRDefault="00E233F8" w:rsidP="0079147B">
      <w:pPr>
        <w:ind w:firstLine="567"/>
        <w:jc w:val="both"/>
      </w:pPr>
      <w:r>
        <w:t>4.</w:t>
      </w:r>
      <w:r w:rsidR="00AC3A92">
        <w:t xml:space="preserve">12. </w:t>
      </w:r>
      <w:r>
        <w:t>Право муниципальной собственности на недвижимое имущество муниципальной казны и сделки с ним подлежат государственной регистрации в соответствии с законодательством.</w:t>
      </w:r>
    </w:p>
    <w:p w14:paraId="4D19C9B2" w14:textId="77777777" w:rsidR="005502B6" w:rsidRPr="005502B6" w:rsidRDefault="005502B6" w:rsidP="00AC3A92">
      <w:pPr>
        <w:pStyle w:val="af0"/>
        <w:spacing w:before="200" w:beforeAutospacing="0" w:after="20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5502B6">
        <w:rPr>
          <w:b/>
          <w:bCs/>
          <w:color w:val="000000"/>
          <w:sz w:val="28"/>
          <w:szCs w:val="28"/>
        </w:rPr>
        <w:t>5. Контроль за сохранностью и целевым использованием имущества муниципальной казны</w:t>
      </w:r>
    </w:p>
    <w:p w14:paraId="715B9278" w14:textId="77777777" w:rsidR="005502B6" w:rsidRPr="005502B6" w:rsidRDefault="005502B6" w:rsidP="0079147B">
      <w:pPr>
        <w:ind w:firstLine="567"/>
        <w:jc w:val="both"/>
      </w:pPr>
      <w:r w:rsidRPr="005502B6">
        <w:t>5.1. Контроль за сохранностью и целевым использованием имущества муниципальной казны осуществляет держатель имущества.</w:t>
      </w:r>
    </w:p>
    <w:p w14:paraId="610EF982" w14:textId="77777777" w:rsidR="005502B6" w:rsidRPr="005502B6" w:rsidRDefault="005502B6" w:rsidP="0079147B">
      <w:pPr>
        <w:ind w:firstLine="567"/>
        <w:jc w:val="both"/>
      </w:pPr>
      <w:r w:rsidRPr="005502B6">
        <w:t>5.2. На срок передачи имущества муниципальной казны во владение и пользование бремя его содержания и риск случайной гибели ложится на пользователя.</w:t>
      </w:r>
    </w:p>
    <w:p w14:paraId="1686CA12" w14:textId="77777777" w:rsidR="005502B6" w:rsidRPr="005502B6" w:rsidRDefault="005502B6" w:rsidP="0079147B">
      <w:pPr>
        <w:ind w:firstLine="567"/>
        <w:jc w:val="both"/>
      </w:pPr>
      <w:r w:rsidRPr="005502B6">
        <w:t>5.3. Привлечение юридических и физических лиц к ответственности за ненадлежащее использование переданных объектов производится в соответствии с условиями заключенных договоров о передаче имущества.</w:t>
      </w:r>
    </w:p>
    <w:p w14:paraId="4C02BFD9" w14:textId="77777777" w:rsidR="005502B6" w:rsidRPr="005502B6" w:rsidRDefault="005502B6" w:rsidP="0079147B">
      <w:pPr>
        <w:ind w:firstLine="567"/>
        <w:jc w:val="both"/>
      </w:pPr>
      <w:r w:rsidRPr="005502B6">
        <w:t>5.4. В период, когда имущество муниципальной казны не обременено договорными обязательствами, риск его случайной гибели ложится на</w:t>
      </w:r>
      <w:r>
        <w:t xml:space="preserve"> </w:t>
      </w:r>
      <w:r w:rsidRPr="005502B6">
        <w:t xml:space="preserve">держателя, а обязанности по содержанию такого имущества осуществляются за счет средств </w:t>
      </w:r>
      <w:r>
        <w:t xml:space="preserve">Кудымкарского </w:t>
      </w:r>
      <w:r w:rsidRPr="005502B6">
        <w:t>муниципального округа Пермского края.</w:t>
      </w:r>
    </w:p>
    <w:p w14:paraId="6CAF75EE" w14:textId="77777777" w:rsidR="005502B6" w:rsidRPr="005502B6" w:rsidRDefault="005502B6" w:rsidP="00AC3A92">
      <w:pPr>
        <w:spacing w:before="200" w:after="200"/>
        <w:ind w:left="567" w:right="565"/>
        <w:jc w:val="center"/>
        <w:rPr>
          <w:b/>
          <w:bCs/>
        </w:rPr>
      </w:pPr>
      <w:r w:rsidRPr="005502B6">
        <w:rPr>
          <w:b/>
          <w:bCs/>
        </w:rPr>
        <w:t>6. Финансирование работ по содержанию имущества муниципальной казны</w:t>
      </w:r>
    </w:p>
    <w:p w14:paraId="5D1782D1" w14:textId="77777777" w:rsidR="005502B6" w:rsidRPr="00D22664" w:rsidRDefault="005502B6" w:rsidP="0079147B">
      <w:pPr>
        <w:ind w:firstLine="567"/>
        <w:jc w:val="both"/>
        <w:rPr>
          <w:szCs w:val="28"/>
        </w:rPr>
      </w:pPr>
      <w:r>
        <w:rPr>
          <w:szCs w:val="28"/>
        </w:rPr>
        <w:t>6.1.</w:t>
      </w:r>
      <w:r w:rsidRPr="00D22664">
        <w:rPr>
          <w:szCs w:val="28"/>
        </w:rPr>
        <w:t xml:space="preserve"> Расходы на содержание, в том числе техническую инвентаризацию, оценку и организацию ведения учета имущества муниципальной казны, предусматриваются в бюджете Кудымкарского муниципального округа Пермского края на соответствующий финансовый год решением Думы Кудымкарского муниципального округа Пермского края.</w:t>
      </w:r>
    </w:p>
    <w:p w14:paraId="6A0273C6" w14:textId="77777777" w:rsidR="005502B6" w:rsidRPr="005502B6" w:rsidRDefault="005502B6" w:rsidP="0079147B">
      <w:pPr>
        <w:ind w:firstLine="567"/>
        <w:jc w:val="both"/>
      </w:pPr>
      <w:r w:rsidRPr="005502B6">
        <w:t>6.2. Содержание и эксплуатация имущества муниципальной казны, не переданного во владение или пользование, осуществляются держателями на основании договоров на эксплуатацию и содержание.</w:t>
      </w:r>
    </w:p>
    <w:p w14:paraId="7B451BAA" w14:textId="77777777" w:rsidR="00616C63" w:rsidRDefault="00616C63" w:rsidP="00AC3A92">
      <w:pPr>
        <w:pStyle w:val="af"/>
      </w:pPr>
    </w:p>
    <w:sectPr w:rsidR="00616C63" w:rsidSect="00BF5B5B">
      <w:pgSz w:w="11906" w:h="16838"/>
      <w:pgMar w:top="1134" w:right="567" w:bottom="1134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2D3"/>
    <w:multiLevelType w:val="multilevel"/>
    <w:tmpl w:val="06F66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0629E7"/>
    <w:multiLevelType w:val="multilevel"/>
    <w:tmpl w:val="97AAF8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1B0B92"/>
    <w:multiLevelType w:val="multilevel"/>
    <w:tmpl w:val="27962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34"/>
    <w:rsid w:val="000A42D2"/>
    <w:rsid w:val="000D10FD"/>
    <w:rsid w:val="000F312B"/>
    <w:rsid w:val="00113147"/>
    <w:rsid w:val="001A3BF1"/>
    <w:rsid w:val="001F5065"/>
    <w:rsid w:val="00226CE6"/>
    <w:rsid w:val="0025403B"/>
    <w:rsid w:val="002E2437"/>
    <w:rsid w:val="002F1B75"/>
    <w:rsid w:val="003070F0"/>
    <w:rsid w:val="003A7F27"/>
    <w:rsid w:val="003D1FE0"/>
    <w:rsid w:val="004701D5"/>
    <w:rsid w:val="00476C3D"/>
    <w:rsid w:val="00487B21"/>
    <w:rsid w:val="005502B6"/>
    <w:rsid w:val="005C1708"/>
    <w:rsid w:val="00616C63"/>
    <w:rsid w:val="006623F1"/>
    <w:rsid w:val="006A5DC8"/>
    <w:rsid w:val="00725EAC"/>
    <w:rsid w:val="00787B81"/>
    <w:rsid w:val="0079147B"/>
    <w:rsid w:val="00860ED6"/>
    <w:rsid w:val="008E532B"/>
    <w:rsid w:val="009011A4"/>
    <w:rsid w:val="00AC3A92"/>
    <w:rsid w:val="00AE77FB"/>
    <w:rsid w:val="00B56120"/>
    <w:rsid w:val="00BB174F"/>
    <w:rsid w:val="00BE727E"/>
    <w:rsid w:val="00BF5B5B"/>
    <w:rsid w:val="00C75034"/>
    <w:rsid w:val="00C75ED6"/>
    <w:rsid w:val="00D22664"/>
    <w:rsid w:val="00D64FEB"/>
    <w:rsid w:val="00E233F8"/>
    <w:rsid w:val="00E5442D"/>
    <w:rsid w:val="00E5539A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A349"/>
  <w15:docId w15:val="{349EA29F-09A5-4EDE-8D47-62E33D26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00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0070E"/>
    <w:rPr>
      <w:color w:val="0563C1" w:themeColor="hyperlink"/>
      <w:u w:val="single"/>
    </w:rPr>
  </w:style>
  <w:style w:type="character" w:styleId="a4">
    <w:name w:val="Strong"/>
    <w:basedOn w:val="a0"/>
    <w:qFormat/>
    <w:rsid w:val="00F0070E"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rsid w:val="00F0070E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F0070E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10">
    <w:name w:val="Обычный1"/>
    <w:qFormat/>
    <w:rsid w:val="00F0070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1"/>
    <w:next w:val="a"/>
    <w:qFormat/>
    <w:rsid w:val="00F0070E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qFormat/>
    <w:rsid w:val="00F0070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List Paragraph"/>
    <w:basedOn w:val="a"/>
    <w:uiPriority w:val="34"/>
    <w:qFormat/>
    <w:rsid w:val="00F0070E"/>
    <w:pPr>
      <w:ind w:left="720"/>
      <w:contextualSpacing/>
    </w:pPr>
  </w:style>
  <w:style w:type="paragraph" w:customStyle="1" w:styleId="ab">
    <w:name w:val="Текст акта"/>
    <w:qFormat/>
    <w:rsid w:val="00F0070E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BF5B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5B5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E727E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A7F2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8BA0-CCDC-47EF-9FB2-D8C3C89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dc:description/>
  <cp:lastModifiedBy>Тимур</cp:lastModifiedBy>
  <cp:revision>21</cp:revision>
  <cp:lastPrinted>2023-02-15T11:47:00Z</cp:lastPrinted>
  <dcterms:created xsi:type="dcterms:W3CDTF">2020-12-17T10:09:00Z</dcterms:created>
  <dcterms:modified xsi:type="dcterms:W3CDTF">2023-02-25T18:05:00Z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