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514350" cy="62738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9" t="-287" r="-349" b="-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57" w:after="0"/>
        <w:ind w:left="0" w:right="0" w:hanging="0"/>
        <w:jc w:val="center"/>
        <w:outlineLvl w:val="0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ДУМА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right="0" w:hanging="0"/>
        <w:jc w:val="center"/>
        <w:outlineLvl w:val="0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right="0" w:hanging="0"/>
        <w:jc w:val="center"/>
        <w:outlineLvl w:val="0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ПЕРВЫЙ СОЗЫВ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Р Е Ш Е Н И Е</w:t>
      </w:r>
    </w:p>
    <w:p>
      <w:pPr>
        <w:pStyle w:val="Style17"/>
        <w:spacing w:lineRule="auto" w:line="360" w:before="0" w:after="0"/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11.11.2022</w:t>
        <w:tab/>
        <w:tab/>
        <w:tab/>
        <w:tab/>
        <w:tab/>
        <w:tab/>
        <w:tab/>
        <w:tab/>
        <w:tab/>
        <w:tab/>
        <w:tab/>
        <w:tab/>
        <w:t>№ 45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34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Правила благоустройства территории Кудымкарского муниципального округа Пермского края, утвержденные решением Думы Кудымкарского муниципального округа Пермского края от 24.11.2020 № 188</w:t>
      </w:r>
    </w:p>
    <w:p>
      <w:pPr>
        <w:pStyle w:val="Normal"/>
        <w:ind w:firstLine="709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  <w:lang w:eastAsia="en-US"/>
        </w:rPr>
        <w:t>з</w:t>
      </w:r>
      <w:r>
        <w:rPr>
          <w:sz w:val="28"/>
          <w:szCs w:val="28"/>
        </w:rPr>
        <w:t xml:space="preserve">аконами Пермского края от 14.09.2011 № 805-ПК «О градостроительной деятельности в Пермском крае», от 06.10.2020 № 564-ПК «О порядке определения органами местного самоуправления границ прилегающих территорий», </w:t>
      </w:r>
      <w:r>
        <w:rPr>
          <w:rFonts w:eastAsia="Calibri"/>
          <w:bCs/>
          <w:sz w:val="28"/>
          <w:szCs w:val="28"/>
          <w:lang w:eastAsia="en-US" w:bidi="en-US"/>
        </w:rPr>
        <w:t>учитывая результаты общественных обсуждений по проекту решения Думы Кудымкарского муниципального округа Пермского края «</w:t>
      </w:r>
      <w:r>
        <w:rPr>
          <w:bCs/>
          <w:sz w:val="28"/>
          <w:szCs w:val="28"/>
        </w:rPr>
        <w:t xml:space="preserve">О внесении изменений в Правила благоустройства территории Кудымкарского муниципального округа Пермского края», </w:t>
      </w:r>
      <w:r>
        <w:rPr>
          <w:sz w:val="28"/>
          <w:szCs w:val="28"/>
          <w:lang w:bidi="en-US"/>
        </w:rPr>
        <w:t>утвержденные решением Думы Кудымкарского муниципального округа Пермского края от 24.11.2020 № 188 (в редакции от 24.02.2022 № 13)</w:t>
      </w:r>
      <w:r>
        <w:rPr>
          <w:bCs/>
          <w:sz w:val="28"/>
          <w:szCs w:val="28"/>
        </w:rPr>
        <w:t xml:space="preserve">, отраженные в итоговом протоколе от 11.10.2022, руководствуясь статьей 23 Устава Кудымкарского муниципального округа Пермского края, </w:t>
      </w:r>
      <w:r>
        <w:rPr>
          <w:rFonts w:eastAsia="Calibri"/>
          <w:bCs/>
          <w:sz w:val="28"/>
          <w:szCs w:val="28"/>
          <w:lang w:eastAsia="en-US" w:bidi="en-US"/>
        </w:rPr>
        <w:t>Дума Кудымкарского муниципального округа Пермского края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РЕШАЕТ: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1. Внести в Правила благоустройства территории Кудымкарского муниципального округа Пермского края, утвержденные решением Думы Кудымкарского муниципального округа Пермского края от 24.11.2020 № 188 (в редакции решения Думы Кудымкарского муниципального округа Пермского края от 24.02.2022 № 13), следующие изменения: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 xml:space="preserve">1.1. раздел </w:t>
      </w:r>
      <w:r>
        <w:rPr>
          <w:sz w:val="28"/>
          <w:szCs w:val="28"/>
          <w:lang w:val="en-US" w:bidi="en-US"/>
        </w:rPr>
        <w:t>III</w:t>
      </w:r>
      <w:r>
        <w:rPr>
          <w:sz w:val="28"/>
          <w:szCs w:val="28"/>
          <w:lang w:bidi="en-US"/>
        </w:rPr>
        <w:t>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1.1.1. подпункт 3.1.1 пункта 3.1 дополнить абзацем следующего содержания: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 xml:space="preserve">«- </w:t>
      </w:r>
      <w:r>
        <w:rPr>
          <w:sz w:val="28"/>
          <w:szCs w:val="28"/>
        </w:rPr>
        <w:t>установление камер видеонаблюдения с последующим их содержанием и обслуживанием (в том числе с возможностью записи и трансляции) на объектах благоустройства (дворовых и/или общественных территорий).»</w:t>
      </w:r>
      <w:r>
        <w:rPr>
          <w:sz w:val="28"/>
          <w:szCs w:val="28"/>
          <w:lang w:bidi="en-US"/>
        </w:rPr>
        <w:t>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1.1.2. дополнить пунктом 3.7. следующего содержания: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«3.7. Определение границ прилегающей территории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  <w:lang w:bidi="en-US"/>
        </w:rPr>
        <w:t xml:space="preserve">3.7.1. Границы прилегающей территории определяются дифференцированно в зависимости от расположения зданий, строений, сооружений, земельных участков, вида их разрешенного использования, фактического назначения (использования) в порядке и с соблюдением норм, установленных федеральным законодательством и </w:t>
      </w:r>
      <w:hyperlink r:id="rId3">
        <w:r>
          <w:rPr>
            <w:rStyle w:val="ListLabel1"/>
            <w:color w:val="auto"/>
            <w:sz w:val="28"/>
            <w:szCs w:val="28"/>
            <w:u w:val="none"/>
            <w:lang w:bidi="en-US"/>
          </w:rPr>
          <w:t>Законом</w:t>
        </w:r>
      </w:hyperlink>
      <w:r>
        <w:rPr>
          <w:sz w:val="28"/>
          <w:szCs w:val="28"/>
          <w:lang w:bidi="en-US"/>
        </w:rPr>
        <w:t xml:space="preserve"> Пермского края от 06.10.2020 № 564-ПК «О порядке определения органами местного самоуправления границ прилегающих территорий».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3.7.2. В границах прилегающих территорий могут располагаться только территории общего пользования или их части, за исключением дорог, проездов и других объектов транспортной инфраструктуры, парков, скверов, бульваров, береговых полос, а также иных территорий, содержание которых в соответствии с законодательством Российской Федерации относится к вопросам местного значения муниципального образования.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3.7.3. Границы прилегающей территории определяются шириной прилегающих территорий, которая не может составлять более 15 метров: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- от границ земельного участка, если они установлены;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- от границ здания, строения, сооружения в случае, если границы земельного участка под соответствующим зданием, строением, сооружением не установлены.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3.7.4. Пересечение границ прилегающих территорий не допускается.</w:t>
      </w:r>
    </w:p>
    <w:p>
      <w:pPr>
        <w:pStyle w:val="Normal"/>
        <w:ind w:firstLine="567"/>
        <w:jc w:val="both"/>
        <w:rPr>
          <w:sz w:val="28"/>
          <w:szCs w:val="28"/>
        </w:rPr>
      </w:pPr>
      <w:bookmarkStart w:id="0" w:name="P30"/>
      <w:bookmarkEnd w:id="0"/>
      <w:r>
        <w:rPr>
          <w:sz w:val="28"/>
          <w:szCs w:val="28"/>
          <w:lang w:bidi="en-US"/>
        </w:rPr>
        <w:t>3.7.5. Границы прилегающих территорий отображаются на схеме границ прилегающих территорий (далее – схема границ), состоящей из графических и текстовых материалов.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Подготовка схемы границ может осуществляться собственниками и (или) законными владельцами зданий, строений, сооружений, земельных участков за счет их средств самостоятельно или привлекаемыми организациями в соответствии с федеральным законодательством. Расходы указанных лиц на подготовку схемы границ не подлежат возмещению за счет средств бюджета муниципального округа.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Подготовка графической схемы осуществляется в форме электронного документа и (или) на бумажном носителе. Графическая схема может быть подготовлена для всех прилегающих территорий в границах муниципального округа или для одной или нескольких прилегающих территорий применительно к части территории муниципального округа в форме одного или нескольких документов.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В графической части схемы границ указываются следующие сведения и условные обозначения: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границы объекта, в отношении которого устанавливается прилегающая территория, а также границы смежных объектов;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условный номер прилегающей территории (например, "ПТ-1", где "ПТ" означает "прилегающая территория", а "1" означает порядковый номер);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идентификационное обозначение объекта, в отношении которого устанавливается соответствующая прилегающая территория;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границы прилегающей территории;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расстояния в метрах от границ зданий, строений, сооружений, земельных участков (далее - объекты) до внешних границ прилегающей территории.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В случае наличия на местности однозначно определяемых ориентиров (например: бортовой камень, ограждение, живая изгородь и т.п.), совпадающих с устанавливаемыми границами прилегающей территории, допускается не отображать на схеме границ расстояния в метрах от границ объектов до таких ориентиров.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В подобных случаях текстовую часть Схемы следует дополнять примечаниями с указанием таких ориентиров внешних границ устанавливаемых прилегающих территорий с перечисляемыми условными номерами.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В случае если схема границ подготавливается для нескольких или всех прилегающих территорий населенного пункта, прилегающим территориям присваиваются последовательные условные номера.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С целью идентификации объекта, в отношении которого устанавливается прилегающая территория с соответствующим условным номером, в графической части рекомендуется указывать условный код объекта с номером, соответствующим условному номеру прилегающей территории.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Условный код устанавливается органами местного самоуправления произвольно и может содержать семантическую информацию (например: объект капитального строительства - ОКС, земельный участок - ЗУ, нестационарный торговый объект - НТО и т.д.).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С целью исключения вклинивания, вкрапления, изломанности границ, чересполосицы при определении границ прилегающей территории и территории общего пользования, которые будут находиться за границами такой прилегающей территории, рекомендуется границы нескольких прилегающих территорий определять в отношении элемента планировочной структуры населенного пункта - квартала.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Схема границ утверждается постановлением администрации муниципального округа.»</w:t>
      </w:r>
    </w:p>
    <w:p>
      <w:pPr>
        <w:pStyle w:val="Normal"/>
        <w:ind w:firstLine="567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bidi="en-US"/>
        </w:rPr>
        <w:t xml:space="preserve">2. </w:t>
      </w:r>
      <w:r>
        <w:rPr>
          <w:rFonts w:eastAsia="Calibri"/>
          <w:color w:val="000000"/>
          <w:sz w:val="28"/>
          <w:szCs w:val="28"/>
          <w:shd w:fill="FFFFFF" w:val="clear"/>
          <w:lang w:eastAsia="ru-RU"/>
        </w:rPr>
        <w:t xml:space="preserve">Опубликовать настоящее </w:t>
      </w:r>
      <w:r>
        <w:rPr>
          <w:rFonts w:eastAsia="Calibri"/>
          <w:color w:val="000000"/>
          <w:sz w:val="28"/>
          <w:szCs w:val="28"/>
          <w:shd w:fill="FFFFFF" w:val="clear"/>
          <w:lang w:eastAsia="en-US"/>
        </w:rPr>
        <w:t xml:space="preserve">решение </w:t>
      </w:r>
      <w:r>
        <w:rPr>
          <w:rFonts w:eastAsia="Arial"/>
          <w:color w:val="000000"/>
          <w:sz w:val="28"/>
          <w:szCs w:val="28"/>
          <w:shd w:fill="FFFFFF" w:val="clear"/>
          <w:lang w:eastAsia="en-US" w:bidi="en-US"/>
        </w:rPr>
        <w:t>в средствах массовой информации:</w:t>
      </w:r>
      <w:r>
        <w:rPr>
          <w:rFonts w:eastAsia="Calibri"/>
          <w:color w:val="000000"/>
          <w:sz w:val="28"/>
          <w:szCs w:val="28"/>
          <w:shd w:fill="81D41A" w:val="clear"/>
          <w:lang w:eastAsia="en-US" w:bidi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 w:bidi="en-US"/>
        </w:rPr>
        <w:t xml:space="preserve">газета «Парма» и </w:t>
      </w:r>
      <w:r>
        <w:rPr>
          <w:rFonts w:eastAsia="Calibri"/>
          <w:color w:val="000000"/>
          <w:sz w:val="28"/>
          <w:szCs w:val="28"/>
          <w:lang w:eastAsia="en-US"/>
        </w:rPr>
        <w:t>«Официальный сайт муниципального образования «Городской округ – город Кудымкар».</w:t>
      </w:r>
    </w:p>
    <w:p>
      <w:pPr>
        <w:pStyle w:val="Normal"/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3. </w:t>
      </w:r>
      <w:r>
        <w:rPr>
          <w:spacing w:val="2"/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bCs/>
          <w:sz w:val="28"/>
          <w:szCs w:val="28"/>
        </w:rPr>
        <w:t xml:space="preserve"> за исключением </w:t>
      </w:r>
      <w:r>
        <w:rPr>
          <w:bCs/>
          <w:sz w:val="28"/>
          <w:szCs w:val="28"/>
          <w:lang w:eastAsia="en-US"/>
        </w:rPr>
        <w:t xml:space="preserve">подпункта 3.7.5 пункта 3.7. </w:t>
      </w:r>
      <w:bookmarkStart w:id="1" w:name="_GoBack"/>
      <w:bookmarkEnd w:id="1"/>
      <w:r>
        <w:rPr>
          <w:bCs/>
          <w:sz w:val="28"/>
          <w:szCs w:val="28"/>
          <w:lang w:eastAsia="en-US"/>
        </w:rPr>
        <w:t>Подпункт 3.7.5 пункта 3.7 вступает в силу с 01.01.2023 года</w:t>
      </w:r>
      <w:r>
        <w:rPr>
          <w:sz w:val="28"/>
          <w:szCs w:val="28"/>
          <w:lang w:bidi="en-US"/>
        </w:rPr>
        <w:t>.</w:t>
      </w:r>
    </w:p>
    <w:p>
      <w:pPr>
        <w:pStyle w:val="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Normal"/>
        <w:ind w:firstLine="709"/>
        <w:jc w:val="both"/>
        <w:rPr>
          <w:sz w:val="36"/>
          <w:szCs w:val="26"/>
        </w:rPr>
      </w:pPr>
      <w:r>
        <w:rPr>
          <w:sz w:val="36"/>
          <w:szCs w:val="26"/>
        </w:rPr>
      </w:r>
    </w:p>
    <w:tbl>
      <w:tblPr>
        <w:tblStyle w:val="a3"/>
        <w:tblW w:w="9927" w:type="dxa"/>
        <w:jc w:val="left"/>
        <w:tblInd w:w="-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70"/>
        <w:gridCol w:w="5157"/>
      </w:tblGrid>
      <w:tr>
        <w:trPr/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М.А. Петров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И.п. главы муниципального округа – главы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  <w:t>Н.А. Стоянова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a74f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7a74f4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850a0a"/>
    <w:rPr>
      <w:rFonts w:ascii="Segoe UI" w:hAnsi="Segoe UI" w:eastAsia="Times New Roman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11" w:customStyle="1">
    <w:name w:val="Заголовок 11"/>
    <w:next w:val="Normal"/>
    <w:qFormat/>
    <w:rsid w:val="007a74f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zh-CN" w:bidi="en-US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850a0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a74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262595D61257CF99518D69061A4A7CC0A027A360D90EB5E3D26116713686E87805F51091917FB0018FD49CE7B330E3517BE1g1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LibreOffice/6.3.0.4$Windows_X86_64 LibreOffice_project/057fc023c990d676a43019934386b85b21a9ee99</Application>
  <Pages>3</Pages>
  <Words>813</Words>
  <Characters>6040</Characters>
  <CharactersWithSpaces>6823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2022-10-10T07:56:00Z</dcterms:created>
  <dc:creator>EkonomPC</dc:creator>
  <dc:description/>
  <dc:language>ru-RU</dc:language>
  <cp:lastModifiedBy/>
  <cp:lastPrinted>2022-11-14T10:08:48Z</cp:lastPrinted>
  <dcterms:modified xsi:type="dcterms:W3CDTF">2022-11-14T10:09:02Z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