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57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ПЕРВЫЙ СОЗЫВ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Style18"/>
        <w:spacing w:lineRule="auto" w:line="36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11.11.2022</w:t>
        <w:tab/>
        <w:tab/>
        <w:tab/>
        <w:tab/>
        <w:tab/>
        <w:tab/>
        <w:tab/>
        <w:tab/>
        <w:tab/>
        <w:tab/>
        <w:tab/>
        <w:tab/>
        <w:t>№ 43</w:t>
      </w:r>
    </w:p>
    <w:p>
      <w:pPr>
        <w:pStyle w:val="2"/>
        <w:shd w:val="clear" w:color="auto" w:fill="FFFFFF"/>
        <w:spacing w:lineRule="auto" w:line="240" w:before="0" w:after="0"/>
        <w:ind w:right="2268" w:hanging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возмещения расходов,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bookmarkStart w:id="0" w:name="P0003"/>
      <w:bookmarkStart w:id="1" w:name="P0003"/>
      <w:bookmarkEnd w:id="1"/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частью 1 статьи 40 Федерального закона от 06 октября 2003 № 131-ФЗ «Об общих принципах организации местного самоуправления в Российской Федерации», с частью 2 статьи 2 Закона Пермского края от 10 мая 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Дума Кудымкарского муниципального округа Пермского края</w:t>
      </w:r>
    </w:p>
    <w:p>
      <w:pPr>
        <w:pStyle w:val="Style18"/>
        <w:shd w:val="clear" w:color="auto" w:fill="FFFFFF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РЕШАЕТ: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прилагаемое Положение о порядке возмещения расходов, связанных с осуществлением депутатских полномочий, депутату Думы Кудымкарского муниципального округа Пермского края.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bookmarkStart w:id="2" w:name="P0003_4"/>
      <w:bookmarkEnd w:id="2"/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. Признать утратившим силу решения Думы Кудымкарского муниципального округа Пермского края: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20.11.2019 № 39 «Об утверждении Положения о компенсационных выплатах депутатам Думы Кудымкарского муниципального округа Пермского края за время осуществления полномочий на непостоянной основе»;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11.12.2019 № 57 «О внесении изменений в Положение о компенсационных выплатах депутатам Думы Кудымкарского муниципального округа Пермского края за время осуществления полномочий на непостоянной основе, утвержденное решением Думы Кудымкарского муниципального Пермского края округа от 20.11.2019 № 39».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3.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Опубликовать настоящее решение в средствах массовой информации: газете «Парма»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>и «Официальный сайт муниципального образования «Городской округ — город Кудымкар».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4.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, и распространяется на правоотношения возникшие с 1 октября 2022 года.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tbl>
      <w:tblPr>
        <w:tblW w:w="98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4"/>
        <w:gridCol w:w="4994"/>
      </w:tblGrid>
      <w:tr>
        <w:trPr/>
        <w:tc>
          <w:tcPr>
            <w:tcW w:w="4904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>
            <w:pPr>
              <w:pStyle w:val="ConsPlus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ConsPlusNormal"/>
              <w:widowControl w:val="false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М.А. Петров</w:t>
            </w:r>
          </w:p>
        </w:tc>
        <w:tc>
          <w:tcPr>
            <w:tcW w:w="4994" w:type="dxa"/>
            <w:tcBorders/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ConsPlusNormal"/>
              <w:widowControl w:val="false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>
      <w:pPr>
        <w:sectPr>
          <w:type w:val="nextPage"/>
          <w:pgSz w:w="11906" w:h="16838"/>
          <w:pgMar w:left="1417" w:right="567" w:gutter="0" w:header="0" w:top="363" w:footer="0" w:bottom="283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18"/>
        <w:shd w:val="clear" w:color="auto" w:fill="FFFFFF"/>
        <w:spacing w:lineRule="auto" w:line="240" w:before="0" w:after="0"/>
        <w:ind w:left="4819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  <w:br/>
        <w:t>решением Думы Кудымкарского муниципального округа Пермского края от 11.11.2022 года № 43</w:t>
      </w:r>
    </w:p>
    <w:p>
      <w:pPr>
        <w:pStyle w:val="2"/>
        <w:shd w:val="clear" w:color="auto" w:fill="FFFFFF"/>
        <w:spacing w:lineRule="auto" w:line="240" w:before="113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>
      <w:pPr>
        <w:pStyle w:val="2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порядке возмещения расходов,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2"/>
        <w:shd w:val="clear" w:color="auto" w:fill="FFFFFF"/>
        <w:spacing w:lineRule="auto" w:line="240" w:before="113" w:after="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0008_1"/>
      <w:bookmarkEnd w:id="3"/>
      <w:r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и размер возмещения документально подтвержденных расходов, связанных с осуществлением депутатских полномочий, депутату Думы Кудымкарского муниципального округа Пермского края, осуществляющем свои полномочия на непостоянной основе (далее — депутат Думы).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0008_2"/>
      <w:bookmarkEnd w:id="4"/>
      <w:r>
        <w:rPr>
          <w:rFonts w:ascii="Times New Roman" w:hAnsi="Times New Roman"/>
          <w:color w:val="000000"/>
          <w:sz w:val="28"/>
          <w:szCs w:val="28"/>
        </w:rPr>
        <w:t>1.2. Под осуществлением депутатских полномочий понимается деятельность депутата Думы, предусмотренная действующим законодательством, муниципальными правовыми актами Думы Кудымкарского муниципального округа Пермского края.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1.3. Под документально подтвержденными расходами понимаются затраты, подтвержденные документами, оформленными в соответствии с 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либо документами, оформленными в соответствии с обычаями делового оборота, и (или) документами, косвенно подтверждающими произведенные расходы.</w:t>
      </w:r>
    </w:p>
    <w:p>
      <w:pPr>
        <w:pStyle w:val="Style18"/>
        <w:shd w:val="clear" w:color="auto" w:fill="FFFFFF"/>
        <w:spacing w:lineRule="auto" w:line="240" w:before="113" w:after="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 Источники возмещения расходов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000A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2.1. Выплаты по возмещению расходов, связанных с осуществлением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депутатских полномочий,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осуществляются за счет средств бюджета Кудымкарского муниципального округа Пермского края, предусмотренных на обеспечение деятельности Думы Кудымкарского муниципального округа Пермского края (далее — Дума) на текущий финансовый год.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000A_1"/>
      <w:bookmarkEnd w:id="6"/>
      <w:r>
        <w:rPr>
          <w:rFonts w:ascii="Times New Roman" w:hAnsi="Times New Roman"/>
          <w:color w:val="000000"/>
          <w:sz w:val="28"/>
          <w:szCs w:val="28"/>
        </w:rPr>
        <w:t>2.2. Объем возмещаемых средств, подлежащих выплате депутату Думы, не может превышать установленных лимитов бюджетных обязательств на очередной финансовый год. При планировании бюджетных средств для возмещения расходов, связанных с осуществлением депутатских полномочий, налоговые и иные отчисления не предусматриваются.</w:t>
      </w:r>
    </w:p>
    <w:p>
      <w:pPr>
        <w:pStyle w:val="Style18"/>
        <w:shd w:val="clear" w:color="auto" w:fill="FFFFFF"/>
        <w:spacing w:lineRule="auto" w:line="240" w:before="113" w:after="11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P000B"/>
      <w:bookmarkEnd w:id="7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>. Размер и виды расходов, подлежащих возмещению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8" w:name="P000C"/>
      <w:bookmarkEnd w:id="8"/>
      <w:r>
        <w:rPr>
          <w:rFonts w:ascii="Times New Roman" w:hAnsi="Times New Roman"/>
          <w:color w:val="000000"/>
          <w:sz w:val="28"/>
          <w:szCs w:val="28"/>
        </w:rPr>
        <w:t>3.1. Возмещение расходов, связанных с осуществлением депутатской деятельности, осуществляются ежемесячно в документально подтвержденном размере: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Думы — не более 50 000 рублей;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комиссий — не более 10 000 рублей;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депутат Думы — не более 8 000 рублей.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3.2. Возмещению подлежат фактически произведенные расходы депутата Думы, связанные с осуществлением депутатских полномочий, в том числе: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а) расходы на оплату услуг связи (местная проводная телефонная связь, мобильная связь, услуги информационно-телекоммуникационной сети «Интернет»), но не более 3000 рублей;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б) расходы на приобретение канцелярских товаров;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в) расходы на оплату почтовых услуг, но не более 1000 рублей;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г) транспортные расходы: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- связанные с проездом </w:t>
      </w:r>
      <w:r>
        <w:rPr>
          <w:rFonts w:ascii="Times New Roman" w:hAnsi="Times New Roman"/>
          <w:color w:val="000000"/>
          <w:sz w:val="28"/>
          <w:szCs w:val="28"/>
        </w:rPr>
        <w:t>к месту осуществления депутатских полномочий и обратно по территории Кудымкарского муниципального округа Пермского края (заседания постоянных (временных) комиссий или рабочих групп, членом которых является депутат Думы, заседания Думы, публичные и депутатские слушания, заседания и совещания органов местного самоуправления Кудымкарского муниципального округа Пермского края, встречи и приемы избирателей округа) автомобильным транспортом общего пользования в городском, пригородном сообщении, личным автомобильным транспортом,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том числе зарегистрированное на члена его семьи, либо используемое депутатом Думы или членом его семьи на основании, предусмотренном законодательством Российской Федерации законном праве (доверенность, безвозмездное пользование, аренда и ином) (далее - личный автомобильный транспорт), а так же расходы при использовании транспортного средства, владельцем которого является иное лицо, без заключения договора аренды транспортного средства (при наличии отчетного документа);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- к месту заседаний, совещаний органов государственной власти Пермского края и обратно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автомобильным транспортом общего пользования в городском, пригородном сообщении, личным автомобильным транспортом;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расходы, связанные с проведением депутатом Думы собраний (встреч) с избирателями в избирательном округе, а также и иных мероприятий в рамках осуществления депутатских полномочий;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е) расходы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подарков,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подарочных сертификатов,</w:t>
      </w:r>
      <w:r>
        <w:rPr>
          <w:rFonts w:ascii="Times New Roman" w:hAnsi="Times New Roman"/>
          <w:color w:val="3FAF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сувенирной и цветочной продукции, кондитерских изделий для поздравлений граждан, а также организаций в связи с юбилейными и памятными датами, праздничными и профессиональными праздниками, открытием социально значимых объектов;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ж) расходы на приобретение расходных материалов для вычислительной техники и оргтехники (включая ремонт и заправку картриджей);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з) расходы по аренде помещения площадью не более 20 квадратных метров, в случае если помещение не предоставлено администрацией Кудымкарского муниципального округа Пермского края;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и) расходы связанные с размещением информации о деятельности депутата Думы в средствах массовой информации;</w:t>
      </w:r>
    </w:p>
    <w:p>
      <w:pPr>
        <w:pStyle w:val="Style18"/>
        <w:spacing w:lineRule="auto" w:line="240" w:before="0" w:after="0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к) расходы, произведенные депутатом, в целях обеспечения участия в реализации общественно важных инициатив.</w:t>
      </w:r>
    </w:p>
    <w:p>
      <w:pPr>
        <w:pStyle w:val="Style18"/>
        <w:shd w:val="clear" w:color="auto" w:fill="FFFFFF"/>
        <w:spacing w:lineRule="auto" w:line="240" w:before="113" w:after="113"/>
        <w:jc w:val="center"/>
        <w:rPr>
          <w:color w:val="000000"/>
        </w:rPr>
      </w:pPr>
      <w:r>
        <w:rPr/>
      </w:r>
    </w:p>
    <w:p>
      <w:pPr>
        <w:pStyle w:val="Style18"/>
        <w:shd w:val="clear" w:color="auto" w:fill="FFFFFF"/>
        <w:spacing w:lineRule="auto" w:line="240" w:before="113" w:after="113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>. Порядок возмещения расходов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9" w:name="P000E"/>
      <w:bookmarkEnd w:id="9"/>
      <w:r>
        <w:rPr>
          <w:rFonts w:ascii="Times New Roman" w:hAnsi="Times New Roman"/>
          <w:color w:val="000000"/>
          <w:sz w:val="28"/>
          <w:szCs w:val="28"/>
        </w:rPr>
        <w:t xml:space="preserve">4.1. До 5 числа месяца, следующего за отчетным, депутаты предоставляют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аппарат Думы Кудымкарского муниципального округа Пермского края (далее — аппарат Думы) </w:t>
      </w:r>
      <w:r>
        <w:rPr>
          <w:rFonts w:ascii="Times New Roman" w:hAnsi="Times New Roman"/>
          <w:color w:val="000000"/>
          <w:sz w:val="28"/>
          <w:szCs w:val="28"/>
        </w:rPr>
        <w:t xml:space="preserve">на имя председателя Думы заявление о возмещении фактически понесенных в отчетном периоде расходов, связанных с осуществлением депутатских полномочий (приложение № 1 к настоящему Положению), и финансовый отчет по возмещению понесенных расходов (приложение № 2 к настоящему Положению), </w:t>
      </w:r>
      <w:r>
        <w:rPr>
          <w:rFonts w:cs="Times New Roman" w:ascii="Times New Roman" w:hAnsi="Times New Roman"/>
          <w:color w:val="000000"/>
          <w:sz w:val="28"/>
          <w:szCs w:val="28"/>
        </w:rPr>
        <w:t>за исключением декабря в котором заявление о возмещении фактически понесенных в отчетном периоде расходов представляется не позднее 20 декабря текущего года, и рассматриваются работником аппарата Думы, на которого возложены обязанности распоряжением председателя Думы, с участием представителя учреждения оказывающего услуги по ведению бухгалтерского (бюджетного) учет (по согласованию).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выявления нарушений работник аппарата Думы, на которого возложены обязанности в тот же день информирует депутата Думы о выявленных нарушениях, которые должны быть устранены депутатом Думы не позднее трех календарных дней.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4.2. В случае превышения суммы фактически подтвержденных расходов, связанных с осуществлением депутатских полномочий в отчетный месяц, над предельным размером, установленным п. 3.1 настоящего Положения,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возмещению подлежат фактически понесенные депутатом в отчетном месяце расходы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сумме, соответствующей установленному предельному размеру. Сумма превышения возмещается в следующих отчетных периодах, до завершения текущего финансового года. При этом, сумма подлежащих возмещению расходов депутата в отчетном финансовом году не может превышать объем, определенный исходя из установленного п. 3.1 настоящего Положения предельного размера выплаты в месяц, помноженного на число месяцев осуществления депутатом полномочий в отчетном финансовом году.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4.3. В случае предъявления в отчетный месяц депутатом Думы документов, подтверждающих произведенные расходы на сумму, не достигающую предельного размера выплат, установленного п. 3.1 настоящего Положения, - возмещению подлежат фактически понесенные депутатом в отчетном месяце расходы. При этом, у депутата сохраняется право на возмещение расходов на сумму остатка от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предельного размера выплат, установленного п. 3.1 настоящего Положения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сформированного в отчетном месяце, в следующие отчетные периоды в размере, по итогам года не превышающем объем, </w:t>
      </w:r>
      <w:bookmarkStart w:id="10" w:name="P000E_11"/>
      <w:bookmarkEnd w:id="10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определенный исходя из установленной п. 3.1 настоящего Положения предельной величины выплаты в месяц, помноженной на число месяцев осуществления депутатом полномочий  в отчетном финансовом году.</w:t>
      </w:r>
    </w:p>
    <w:p>
      <w:pPr>
        <w:pStyle w:val="Normal"/>
        <w:spacing w:lineRule="auto" w:line="240" w:before="0"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4.4. Обязательным приложением к финансовому отчету являются соответствующие документы, подтверждающие фактически произведенные депутатами расходы, исчерпывающий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перечень по каждому виду которых установлен приложением № 3 к настоящему Положению.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11" w:name="P000E_21"/>
      <w:bookmarkEnd w:id="11"/>
      <w:r>
        <w:rPr>
          <w:rFonts w:ascii="Times New Roman" w:hAnsi="Times New Roman"/>
          <w:color w:val="000000"/>
          <w:sz w:val="28"/>
          <w:szCs w:val="28"/>
        </w:rPr>
        <w:t xml:space="preserve">4.5. Возмещение расходов, связанных с осуществлением депутатских полномочий, осуществляется на основании распоряжения председателя Думы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форме выплаты денежных средств и с учетом ограничений</w:t>
      </w:r>
      <w:r>
        <w:rPr>
          <w:rFonts w:ascii="Times New Roman" w:hAnsi="Times New Roman"/>
          <w:color w:val="000000"/>
          <w:sz w:val="28"/>
          <w:szCs w:val="28"/>
        </w:rPr>
        <w:t>, установленных п. 3.1 настоящего Положения.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12" w:name="P000E_31"/>
      <w:bookmarkEnd w:id="12"/>
      <w:r>
        <w:rPr>
          <w:rFonts w:cs="Times New Roman" w:ascii="Times New Roman" w:hAnsi="Times New Roman"/>
          <w:color w:val="000000"/>
          <w:sz w:val="28"/>
          <w:szCs w:val="28"/>
        </w:rPr>
        <w:t>4.6. Возмещение расходов, связанных с осуществлением депутатской деятельности, в иных формах, кроме предусмотренных п. 4.3 настоящего Положения, запрещается.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13" w:name="P000E_4"/>
      <w:bookmarkEnd w:id="13"/>
      <w:r>
        <w:rPr>
          <w:rFonts w:ascii="Times New Roman" w:hAnsi="Times New Roman"/>
          <w:color w:val="000000"/>
          <w:sz w:val="28"/>
          <w:szCs w:val="28"/>
        </w:rPr>
        <w:t>4.7. Выплата денежных средств по возмещению расходов, связанных с осуществлением депутатской деятельности, производится ежемесячно путем их перечисления на расчетный счет депутата в течение 10 дней с момента предоставления депутатом финансового отчета и документов, подтверждающих фактические произведенные депутатами расходы.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14" w:name="P000E_5"/>
      <w:bookmarkEnd w:id="14"/>
      <w:r>
        <w:rPr>
          <w:rFonts w:ascii="Times New Roman" w:hAnsi="Times New Roman"/>
          <w:color w:val="000000"/>
          <w:sz w:val="28"/>
          <w:szCs w:val="28"/>
        </w:rPr>
        <w:t>4.8. Основаниями для отказа в возмещении расходов, связанных с осуществлением депутатской деятельности, являются</w:t>
      </w:r>
      <w:bookmarkStart w:id="15" w:name="P000E_6"/>
      <w:bookmarkEnd w:id="15"/>
      <w:r>
        <w:rPr>
          <w:rFonts w:ascii="Times New Roman" w:hAnsi="Times New Roman"/>
          <w:color w:val="000000"/>
          <w:sz w:val="28"/>
          <w:szCs w:val="28"/>
        </w:rPr>
        <w:t xml:space="preserve"> не предоставление депутатом финансового отчета.</w:t>
      </w:r>
    </w:p>
    <w:p>
      <w:pPr>
        <w:pStyle w:val="Style18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bookmarkStart w:id="16" w:name="P000E_9"/>
      <w:bookmarkEnd w:id="16"/>
      <w:r>
        <w:rPr>
          <w:rFonts w:ascii="Times New Roman" w:hAnsi="Times New Roman"/>
          <w:color w:val="000000"/>
          <w:sz w:val="28"/>
          <w:szCs w:val="28"/>
        </w:rPr>
        <w:t>4.9. Ответственность за достоверность представляемых финансовых документов возлагается на депутата Думы.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r>
      <w:r>
        <w:br w:type="page"/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Приложение 1</w:t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к</w:t>
      </w:r>
      <w:r>
        <w:rPr>
          <w:rFonts w:ascii="Times New Roman" w:hAnsi="Times New Roman"/>
          <w:b w:val="false"/>
          <w:bCs w:val="false"/>
          <w:color w:val="000000"/>
        </w:rPr>
        <w:t xml:space="preserve"> Положению о порядке возмещения расходов,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ru-RU"/>
        </w:rPr>
        <w:t xml:space="preserve">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(Образец)</w:t>
      </w:r>
    </w:p>
    <w:p>
      <w:pPr>
        <w:pStyle w:val="Style26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Председателю Думы Кудымкарского муниципального округа Пермского края</w:t>
      </w:r>
    </w:p>
    <w:p>
      <w:pPr>
        <w:pStyle w:val="Style26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>
      <w:pPr>
        <w:pStyle w:val="Style26"/>
        <w:spacing w:lineRule="auto" w:line="240" w:before="0" w:after="0"/>
        <w:ind w:left="4989" w:hanging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(Ф.И.О.)</w:t>
      </w:r>
    </w:p>
    <w:p>
      <w:pPr>
        <w:pStyle w:val="Style26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от депутата Думы Кудымкарского муниципального округа Пермского края ___________________________________</w:t>
      </w:r>
    </w:p>
    <w:p>
      <w:pPr>
        <w:pStyle w:val="Style26"/>
        <w:spacing w:lineRule="auto" w:line="240" w:before="0" w:after="0"/>
        <w:ind w:left="4989" w:hanging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(Ф.И.О.)</w:t>
      </w:r>
    </w:p>
    <w:p>
      <w:pPr>
        <w:pStyle w:val="Style26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26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>
      <w:pPr>
        <w:pStyle w:val="Style26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 возмещении фактически понесенных расходов, связанных с депутатской деятельностью, за _____________________ месяц 20___ г.</w:t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bookmarkStart w:id="17" w:name="P001100021"/>
      <w:bookmarkStart w:id="18" w:name="P001100021"/>
      <w:bookmarkEnd w:id="18"/>
    </w:p>
    <w:p>
      <w:pPr>
        <w:pStyle w:val="Style26"/>
        <w:spacing w:lineRule="auto" w:line="240" w:before="0" w:after="0"/>
        <w:ind w:firstLine="567"/>
        <w:jc w:val="both"/>
        <w:rPr>
          <w:color w:val="000000"/>
        </w:rPr>
      </w:pPr>
      <w:bookmarkStart w:id="19" w:name="P00110002_11"/>
      <w:bookmarkEnd w:id="19"/>
      <w:r>
        <w:rPr>
          <w:rFonts w:ascii="Times New Roman" w:hAnsi="Times New Roman"/>
          <w:color w:val="000000"/>
          <w:sz w:val="28"/>
          <w:szCs w:val="28"/>
        </w:rPr>
        <w:t>В соответствии с решением Думы Кудымкарского муниципального округа пермского края «Об утверждении Положения о порядке возмещения расходов, связанных с осуществлением депутатской деятельности, депутатам Думы Кудымкарского муниципального округа Пермского края», прошу возместить мне понесенные расходы, связанные с депутатской деятельностью, в _______________ месяце ______ года в сумме __________________________. Финансовый отчет, подтверждающие расходы документы прилагаются.</w:t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bookmarkStart w:id="20" w:name="P00110002_21"/>
      <w:bookmarkEnd w:id="20"/>
      <w:r>
        <w:rPr>
          <w:rFonts w:ascii="Times New Roman" w:hAnsi="Times New Roman"/>
          <w:color w:val="000000"/>
          <w:sz w:val="28"/>
          <w:szCs w:val="28"/>
        </w:rPr>
        <w:t>Депутат Думы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Кудымкарского муниципального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округа Пермского края</w:t>
      </w:r>
      <w:bookmarkStart w:id="21" w:name="P00110002_31"/>
      <w:bookmarkEnd w:id="21"/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 xml:space="preserve">         ____________________ /______________/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(Ф.И.О.)                       (подпись)</w:t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 20___ г.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bookmarkStart w:id="22" w:name="P00110002_81"/>
      <w:bookmarkEnd w:id="22"/>
      <w:r>
        <w:rPr>
          <w:rFonts w:ascii="Times New Roman" w:hAnsi="Times New Roman"/>
          <w:color w:val="000000"/>
          <w:sz w:val="24"/>
          <w:szCs w:val="24"/>
        </w:rPr>
        <w:tab/>
        <w:tab/>
        <w:t>(дата)</w:t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3"/>
        <w:shd w:val="clear" w:color="auto" w:fill="FFFFFF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</w:rPr>
      </w:r>
    </w:p>
    <w:p>
      <w:pPr>
        <w:sectPr>
          <w:type w:val="continuous"/>
          <w:pgSz w:w="11906" w:h="16838"/>
          <w:pgMar w:left="1418" w:right="567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Приложение 2</w:t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к</w:t>
      </w:r>
      <w:r>
        <w:rPr>
          <w:rFonts w:ascii="Times New Roman" w:hAnsi="Times New Roman"/>
          <w:b w:val="false"/>
          <w:bCs w:val="false"/>
          <w:color w:val="000000"/>
        </w:rPr>
        <w:t xml:space="preserve"> Положению о порядке возмещения расходов,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ru-RU"/>
        </w:rPr>
        <w:t xml:space="preserve">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Style18"/>
        <w:shd w:val="clear" w:color="auto" w:fill="FFFFFF"/>
        <w:spacing w:lineRule="auto" w:line="240"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bookmarkStart w:id="23" w:name="P0015"/>
      <w:bookmarkStart w:id="24" w:name="P0015"/>
      <w:bookmarkEnd w:id="24"/>
    </w:p>
    <w:p>
      <w:pPr>
        <w:pStyle w:val="Style18"/>
        <w:shd w:val="clear" w:color="auto" w:fill="FFFFFF"/>
        <w:spacing w:lineRule="auto" w:line="240" w:before="0" w:after="0"/>
        <w:ind w:left="283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ФИНАНСОВЫЙ ОТЧЕТ</w:t>
      </w:r>
    </w:p>
    <w:p>
      <w:pPr>
        <w:pStyle w:val="Style18"/>
        <w:shd w:val="clear" w:color="auto" w:fill="FFFFFF"/>
        <w:spacing w:lineRule="auto" w:line="240" w:before="0" w:after="0"/>
        <w:ind w:left="283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возмещению расходов,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Style18"/>
        <w:shd w:val="clear" w:color="auto" w:fill="FFFFFF"/>
        <w:spacing w:lineRule="auto" w:line="240" w:before="0" w:after="0"/>
        <w:ind w:left="283" w:hanging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tbl>
      <w:tblPr>
        <w:tblW w:w="9929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09"/>
        <w:gridCol w:w="5985"/>
        <w:gridCol w:w="1991"/>
        <w:gridCol w:w="1"/>
        <w:gridCol w:w="1442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25" w:name="P00170000"/>
            <w:bookmarkEnd w:id="2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26" w:name="P00170001"/>
            <w:bookmarkEnd w:id="2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27" w:name="P00170002"/>
            <w:bookmarkEnd w:id="2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расходы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28" w:name="P00170003"/>
            <w:bookmarkEnd w:id="2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затраченные средства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29" w:name="P00170004"/>
            <w:bookmarkEnd w:id="2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30" w:name="P00170005"/>
            <w:bookmarkEnd w:id="3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услуг связи (местная проводная телефонная связь, мобильная связь, «Интернет»)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31" w:name="P001700061"/>
            <w:bookmarkStart w:id="32" w:name="P001700061"/>
            <w:bookmarkEnd w:id="32"/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33" w:name="P001700071"/>
            <w:bookmarkStart w:id="34" w:name="P001700071"/>
            <w:bookmarkEnd w:id="34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канцелярских товаров (приобретение письменных принадлежностей, бумаги)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35" w:name="P0017000A1"/>
            <w:bookmarkStart w:id="36" w:name="P0017000A1"/>
            <w:bookmarkEnd w:id="36"/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37" w:name="P0017000B1"/>
            <w:bookmarkStart w:id="38" w:name="P0017000B1"/>
            <w:bookmarkEnd w:id="38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39" w:name="P001700151"/>
            <w:bookmarkEnd w:id="39"/>
            <w:r>
              <w:rPr>
                <w:rFonts w:ascii="Times New Roman" w:hAnsi="Times New Roman"/>
                <w:color w:val="000000"/>
              </w:rPr>
              <w:t xml:space="preserve">Транспортные расходы (проезд в городском, пригородном общественном транспорте, </w:t>
            </w:r>
            <w:r>
              <w:rPr>
                <w:rFonts w:ascii="Times New Roman" w:hAnsi="Times New Roman"/>
                <w:color w:val="000000"/>
                <w:shd w:fill="FFFFFF" w:val="clear"/>
              </w:rPr>
              <w:t>затраты на ГСМ при использовании личного транспорта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40" w:name="P0017001D1"/>
            <w:bookmarkEnd w:id="4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проведением встреч с избирателями в избирательном округе, и участием в мероприятиях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41" w:name="P0017000E1"/>
            <w:bookmarkStart w:id="42" w:name="P0017000E1"/>
            <w:bookmarkEnd w:id="42"/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43" w:name="P0017000F1"/>
            <w:bookmarkStart w:id="44" w:name="P0017000F1"/>
            <w:bookmarkEnd w:id="44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Расходы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подарков,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подарочных сертификатов,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сувенирной и цветочной продукции, кондитерских изделий для поздравлений граждан/организаций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45" w:name="P001700121"/>
            <w:bookmarkStart w:id="46" w:name="P001700121"/>
            <w:bookmarkEnd w:id="46"/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47" w:name="P001700131"/>
            <w:bookmarkStart w:id="48" w:name="P001700131"/>
            <w:bookmarkEnd w:id="48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49" w:name="P00170011111"/>
            <w:bookmarkEnd w:id="4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аренды помещения</w:t>
            </w:r>
          </w:p>
        </w:tc>
        <w:tc>
          <w:tcPr>
            <w:tcW w:w="1991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50" w:name="P001700171"/>
            <w:bookmarkStart w:id="51" w:name="P001700171"/>
            <w:bookmarkEnd w:id="51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985" w:type="dxa"/>
            <w:tcBorders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связанные с размещением информации о деятельности депутата Думы в СМИ</w:t>
            </w:r>
          </w:p>
        </w:tc>
        <w:tc>
          <w:tcPr>
            <w:tcW w:w="1991" w:type="dxa"/>
            <w:tcBorders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52" w:name="P0017001A1"/>
            <w:bookmarkStart w:id="53" w:name="P0017001A1"/>
            <w:bookmarkEnd w:id="53"/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54" w:name="P0017001B1"/>
            <w:bookmarkStart w:id="55" w:name="P0017001B1"/>
            <w:bookmarkEnd w:id="55"/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10.</w:t>
            </w:r>
          </w:p>
        </w:tc>
        <w:tc>
          <w:tcPr>
            <w:tcW w:w="5985" w:type="dxa"/>
            <w:tcBorders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Расходы, произведенные депутатом, в целях обеспечения участия в реализации общественно важных инициатив</w:t>
            </w:r>
          </w:p>
        </w:tc>
        <w:tc>
          <w:tcPr>
            <w:tcW w:w="1991" w:type="dxa"/>
            <w:tcBorders>
              <w:bottom w:val="single" w:sz="2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8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bookmarkStart w:id="56" w:name="P001700291"/>
            <w:bookmarkStart w:id="57" w:name="P001700291"/>
            <w:bookmarkEnd w:id="57"/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ru-RU"/>
        </w:rPr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Первичные документы, подтверждающие расходы прилагаются.</w:t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bookmarkStart w:id="58" w:name="P00110002_21111"/>
      <w:bookmarkEnd w:id="58"/>
      <w:r>
        <w:rPr>
          <w:rFonts w:ascii="Times New Roman" w:hAnsi="Times New Roman"/>
          <w:color w:val="000000"/>
          <w:sz w:val="28"/>
          <w:szCs w:val="28"/>
        </w:rPr>
        <w:t>Депутат Думы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Кудымкарского муниципального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округа Пермского края</w:t>
        <w:tab/>
        <w:tab/>
        <w:tab/>
        <w:t xml:space="preserve">        ____________________ /______________/</w:t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(Ф.И.О.)                       (подпись)</w:t>
      </w:r>
    </w:p>
    <w:p>
      <w:pPr>
        <w:pStyle w:val="Style26"/>
        <w:spacing w:lineRule="auto" w:line="240" w:before="0"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Style26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 20___ г.</w:t>
      </w:r>
    </w:p>
    <w:p>
      <w:pPr>
        <w:sectPr>
          <w:type w:val="nextPage"/>
          <w:pgSz w:w="11906" w:h="16838"/>
          <w:pgMar w:left="1418" w:right="567" w:gutter="0" w:header="0" w:top="1134" w:footer="0" w:bottom="567"/>
          <w:pgNumType w:fmt="decimal"/>
          <w:formProt w:val="false"/>
          <w:textDirection w:val="lrTb"/>
          <w:docGrid w:type="default" w:linePitch="360" w:charSpace="4096"/>
        </w:sectPr>
        <w:pStyle w:val="Style26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59" w:name="P00110002_81111"/>
      <w:bookmarkEnd w:id="59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ab/>
        <w:t>(дата)</w:t>
      </w:r>
    </w:p>
    <w:p>
      <w:pPr>
        <w:pStyle w:val="Style26"/>
        <w:spacing w:lineRule="auto" w:line="240" w:before="0" w:after="0"/>
        <w:ind w:left="4820" w:hang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 3</w:t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color w:val="000000"/>
        </w:rPr>
      </w:pPr>
      <w:r>
        <w:rPr>
          <w:rFonts w:ascii="Times New Roman" w:hAnsi="Times New Roman"/>
          <w:b w:val="false"/>
          <w:color w:val="000000"/>
        </w:rPr>
        <w:t>к</w:t>
      </w:r>
      <w:r>
        <w:rPr>
          <w:rFonts w:ascii="Times New Roman" w:hAnsi="Times New Roman"/>
          <w:b w:val="false"/>
          <w:bCs w:val="false"/>
          <w:color w:val="000000"/>
        </w:rPr>
        <w:t xml:space="preserve"> Положению о порядке возмещения расходов,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ru-RU"/>
        </w:rPr>
        <w:t xml:space="preserve"> связанных с осуществлением депутатских полномочий, депутату Думы Кудымкарского муниципального округа Пермского края</w:t>
      </w:r>
    </w:p>
    <w:p>
      <w:pPr>
        <w:pStyle w:val="3"/>
        <w:shd w:val="clear" w:color="auto" w:fill="FFFFFF"/>
        <w:spacing w:lineRule="auto" w:line="240" w:before="0" w:after="0"/>
        <w:ind w:left="4819" w:hanging="0"/>
        <w:jc w:val="both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3"/>
        <w:shd w:val="clear" w:color="auto" w:fill="FFFFFF"/>
        <w:tabs>
          <w:tab w:val="clear" w:pos="709"/>
          <w:tab w:val="left" w:pos="4815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ПЕРЕЧЕНЬ</w:t>
      </w:r>
      <w:bookmarkStart w:id="60" w:name="_GoBack"/>
      <w:bookmarkEnd w:id="60"/>
    </w:p>
    <w:p>
      <w:pPr>
        <w:pStyle w:val="Style18"/>
        <w:shd w:val="clear" w:color="auto" w:fill="FFFFFF"/>
        <w:tabs>
          <w:tab w:val="clear" w:pos="709"/>
          <w:tab w:val="left" w:pos="4815" w:leader="none"/>
        </w:tabs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документов, подтверждающих фактически произведенные депутатами расходы</w:t>
      </w:r>
    </w:p>
    <w:p>
      <w:pPr>
        <w:pStyle w:val="Style18"/>
        <w:shd w:val="clear" w:color="auto" w:fill="FFFFFF"/>
        <w:tabs>
          <w:tab w:val="clear" w:pos="709"/>
          <w:tab w:val="left" w:pos="4815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922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636"/>
        <w:gridCol w:w="4603"/>
        <w:gridCol w:w="4683"/>
      </w:tblGrid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61" w:name="P001D000011"/>
            <w:bookmarkEnd w:id="6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62" w:name="P001D000111"/>
            <w:bookmarkEnd w:id="6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расходов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bookmarkStart w:id="63" w:name="P001D000211"/>
            <w:bookmarkEnd w:id="6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отчетных документов</w:t>
            </w:r>
          </w:p>
        </w:tc>
      </w:tr>
      <w:tr>
        <w:trPr/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4" w:name="P001700052"/>
            <w:bookmarkEnd w:id="6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услуг связи (местная проводная телефонная связь, мобильная связь, «Интернет»)</w:t>
            </w:r>
          </w:p>
        </w:tc>
        <w:tc>
          <w:tcPr>
            <w:tcW w:w="4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5" w:name="P001D0014111"/>
            <w:bookmarkEnd w:id="6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6" w:name="P001D0014_1111"/>
            <w:bookmarkEnd w:id="6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выписка по счету или карте</w:t>
            </w:r>
          </w:p>
        </w:tc>
      </w:tr>
      <w:tr>
        <w:trPr/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канцелярских товаров (приобретение письменных принадлежностей, бумаги)</w:t>
            </w:r>
          </w:p>
        </w:tc>
        <w:tc>
          <w:tcPr>
            <w:tcW w:w="4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7" w:name="P001D0005111"/>
            <w:bookmarkEnd w:id="6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8" w:name="P001D0005_1111"/>
            <w:bookmarkEnd w:id="6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товарный чек</w:t>
            </w:r>
          </w:p>
        </w:tc>
      </w:tr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69" w:name="P001D000B111"/>
            <w:bookmarkEnd w:id="6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(квитанция) почтового отделения;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0" w:name="P001D000B_1111"/>
            <w:bookmarkEnd w:id="7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реестр отправки почтовой корреспонденции</w:t>
            </w:r>
          </w:p>
        </w:tc>
      </w:tr>
      <w:tr>
        <w:trPr/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71" w:name="P0017001512"/>
            <w:bookmarkEnd w:id="71"/>
            <w:r>
              <w:rPr>
                <w:rFonts w:ascii="Times New Roman" w:hAnsi="Times New Roman"/>
                <w:color w:val="000000"/>
                <w:shd w:fill="FFFFFF" w:val="clear"/>
              </w:rPr>
              <w:t>Транспортные расходы (проезд в городском, пригородном общественном транспорте, затраты на ГСМ при использовании личного и наемного транспорта)</w:t>
            </w:r>
          </w:p>
        </w:tc>
        <w:tc>
          <w:tcPr>
            <w:tcW w:w="4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72" w:name="P001D0011111"/>
            <w:bookmarkEnd w:id="72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билет на проезд в общественном транспорте;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73" w:name="P001D0011_2111"/>
            <w:bookmarkEnd w:id="73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план мероприятий депутата на месяц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74" w:name="P001D0011_6111"/>
            <w:bookmarkEnd w:id="74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контрольно-кассовый чек или чек банковского терминала, платежное поручение, чек с АЗС</w:t>
            </w: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- документ, подтверждающий приглашение на участие в совещании органа исполнительной власти Пермского края;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- распорядительный акт о направлении депутата на участие в мероприятии совещании органа исполнительной власти Пермского края;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shd w:fill="FFFFFF" w:val="clear"/>
              </w:rPr>
              <w:t>- расписка, подтверждающая факт поездки и передачи денежных средств лицу, осуществившему подвоз, в счет возмещения или оплаты ГСМ</w:t>
            </w:r>
          </w:p>
        </w:tc>
      </w:tr>
      <w:tr>
        <w:trPr/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5" w:name="P0017001D12"/>
            <w:bookmarkEnd w:id="7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проведением встреч с избирателями в избирательном округе, и участием в мероприятиях</w:t>
            </w:r>
          </w:p>
        </w:tc>
        <w:tc>
          <w:tcPr>
            <w:tcW w:w="4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6" w:name="P001D0017111"/>
            <w:bookmarkEnd w:id="7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7" w:name="P001D0017_1111"/>
            <w:bookmarkEnd w:id="7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товарный чек;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8" w:name="P001D0017_2111"/>
            <w:bookmarkEnd w:id="7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документ (акт произвольной формы) или фото, подтверждающий факт участия в мероприятии;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79" w:name="P001D0017_3111"/>
            <w:bookmarkEnd w:id="7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 мероприятий депутата</w:t>
            </w:r>
          </w:p>
        </w:tc>
      </w:tr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Расходы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подарков,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подарочных сертификатов,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сувенирной и цветочной продукции, кондитерских изделий для поздравлений граждан/организаций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0" w:name="P001D0017_11111"/>
            <w:bookmarkEnd w:id="8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товарный чек;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1" w:name="P001D0017_21111"/>
            <w:bookmarkEnd w:id="8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документ (акт произвольной формы) или фото, подтверждающий факт дарения (вручения);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2" w:name="P001D0017_31111"/>
            <w:bookmarkEnd w:id="8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 мероприятий депутата</w:t>
            </w:r>
          </w:p>
        </w:tc>
      </w:tr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расходных материалов для вычислительной техники и оргтехники (включая ремонт и заправку картриджей)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3" w:name="P001D0008111"/>
            <w:bookmarkEnd w:id="8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4" w:name="P001D0008_1111"/>
            <w:bookmarkEnd w:id="8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товарный чек</w:t>
            </w:r>
          </w:p>
        </w:tc>
      </w:tr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5" w:name="P001700111112"/>
            <w:bookmarkEnd w:id="8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аренды помещения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6" w:name="P001D000E11"/>
            <w:bookmarkEnd w:id="8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договор аренды помещения (копия);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7" w:name="P001D00081111"/>
            <w:bookmarkEnd w:id="8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контрольно-кассовый чек (чек банковского терминала)</w:t>
            </w:r>
          </w:p>
        </w:tc>
      </w:tr>
      <w:tr>
        <w:trPr/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связанные с размещением информации о деятельности депутата Думы в СМИ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bookmarkStart w:id="88" w:name="P001D000E_1111"/>
            <w:bookmarkEnd w:id="88"/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- квитанция приходного кассового ордера или контрольно-кассовый чек, или чек банковского терминала;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</w:rPr>
              <w:t>- акт оказания услуг</w:t>
            </w:r>
          </w:p>
        </w:tc>
      </w:tr>
      <w:tr>
        <w:trPr/>
        <w:tc>
          <w:tcPr>
            <w:tcW w:w="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widowControl w:val="false"/>
              <w:spacing w:lineRule="auto" w:line="240" w:before="0" w:after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Расходы, произведенные депутатом, в целях обеспечения участия в реализации общественно важных инициатив</w:t>
            </w:r>
          </w:p>
        </w:tc>
        <w:tc>
          <w:tcPr>
            <w:tcW w:w="4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89" w:name="P001D0017_21112"/>
            <w:bookmarkEnd w:id="89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документ (расписка, акт произвольной формы), подтверждающий факт участия в мероприятии;</w:t>
            </w:r>
          </w:p>
          <w:p>
            <w:pPr>
              <w:pStyle w:val="Style26"/>
              <w:widowControl w:val="false"/>
              <w:spacing w:lineRule="auto" w:line="240" w:before="0" w:after="0"/>
              <w:jc w:val="both"/>
              <w:rPr>
                <w:highlight w:val="white"/>
              </w:rPr>
            </w:pPr>
            <w:bookmarkStart w:id="90" w:name="P001D0017_31112"/>
            <w:bookmarkEnd w:id="90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 план мероприятий депутата</w:t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815" w:leader="none"/>
        </w:tabs>
        <w:spacing w:lineRule="auto" w:line="480" w:before="0" w:after="0"/>
        <w:jc w:val="center"/>
        <w:rPr/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313d74"/>
    <w:rPr/>
  </w:style>
  <w:style w:type="character" w:styleId="Style13" w:customStyle="1">
    <w:name w:val="Нижний колонтитул Знак"/>
    <w:basedOn w:val="DefaultParagraphFont"/>
    <w:uiPriority w:val="99"/>
    <w:qFormat/>
    <w:rsid w:val="00313d74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5">
    <w:name w:val="Hyperlink"/>
    <w:rPr>
      <w:color w:val="000080"/>
      <w:u w:val="single"/>
    </w:rPr>
  </w:style>
  <w:style w:type="character" w:styleId="Style16">
    <w:name w:val="FollowedHyperlink"/>
    <w:qFormat/>
    <w:rPr>
      <w:color w:val="80000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paragraph" w:styleId="Style2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fa57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0E4AEB63578EB0ED5B5679262D40B760A3B7D0F07787BCC1F9311AC70FECA79C6420B8C0FDEF1B7DF1C828F5C06CEBF510B2AFFC1971C69gF07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8BF5-5B95-4CC7-BD8C-0291DFC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Application>LibreOffice/7.4.2.3$Windows_X86_64 LibreOffice_project/382eef1f22670f7f4118c8c2dd222ec7ad009daf</Application>
  <AppVersion>15.0000</AppVersion>
  <Pages>9</Pages>
  <Words>1953</Words>
  <Characters>14272</Characters>
  <CharactersWithSpaces>16169</CharactersWithSpaces>
  <Paragraphs>168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2022-10-21T14:38:00Z</dcterms:created>
  <dc:creator>Охорзин Александр Ад</dc:creator>
  <dc:description/>
  <dc:language>ru-RU</dc:language>
  <cp:lastModifiedBy/>
  <cp:lastPrinted>2022-11-14T11:37:21Z</cp:lastPrinted>
  <dcterms:modified xsi:type="dcterms:W3CDTF">2022-11-14T11:37:26Z</dcterms:modified>
  <cp:revision>133</cp:revision>
  <dc:subject/>
  <dc:title>Решение Соликамской городской Думы от 31.07.2013 N 496(ред. от 26.02.2014)"Об утверждении Положения о порядке и размерах возмещения расходов, связанных с осуществлением депутатских полномочий, депутату Соликамской городской Думы, осуществляющему свои полномочия на непостоянной основе"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