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514350" cy="6286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ДУМА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ПЕРМСКОГО КРАЯ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СОЗЫВ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 Е Ш Е Н И Е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0.2022 </w:t>
        <w:tab/>
        <w:tab/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38</w:t>
      </w:r>
    </w:p>
    <w:p>
      <w:pPr>
        <w:pStyle w:val="Normal"/>
        <w:widowControl w:val="false"/>
        <w:spacing w:lineRule="auto" w:line="240" w:before="240" w:after="240"/>
        <w:ind w:right="2833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 утверждении Положения о временных комиссиях и рабочих группах Думы Кудымкарского муниципального округа Пермского края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cs="Times New Roman" w:ascii="Times New Roman" w:hAnsi="Times New Roman"/>
          <w:sz w:val="28"/>
          <w:szCs w:val="28"/>
        </w:rPr>
        <w:t>с разделом 7 Регламента Думы Кудымкарского муниципального округа Пермского края, утвержденного решением Думы Кудымкарского муниципального округа Пермского края от 16.09.2022 № 1 «Об утверждении Регламента Думы Кудымкарского муниципального округа Пермского края», Дума Кудымкарского муниципального округа Пермского края</w:t>
      </w:r>
    </w:p>
    <w:p>
      <w:pPr>
        <w:pStyle w:val="Normal"/>
        <w:widowControl w:val="false"/>
        <w:spacing w:lineRule="auto" w:line="36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РЕШАЕТ: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Утвердить прилагаемое Положение о временных комиссиях и рабочих группах Думы Кудымкарского муниципального округа Пермского края.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Признать утратившим силу решение</w:t>
      </w:r>
      <w:r>
        <w:rPr>
          <w:rFonts w:cs="Times New Roman" w:ascii="Times New Roman" w:hAnsi="Times New Roman"/>
          <w:sz w:val="28"/>
          <w:szCs w:val="28"/>
        </w:rPr>
        <w:t xml:space="preserve"> Думы Кудымкарского муниципального округа Пермского края от 05.11.2019 № 19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постоянных, временных комиссиях и рабочих группах Думы Кудымкарского муниципального округа Пермского края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Думы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Кудымкарского муниципального округа</w:t>
      </w:r>
    </w:p>
    <w:p>
      <w:pPr>
        <w:sectPr>
          <w:type w:val="nextPage"/>
          <w:pgSz w:w="11906" w:h="16838"/>
          <w:pgMar w:left="1418" w:right="567" w:header="0" w:top="363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Пермского края</w:t>
        <w:tab/>
      </w:r>
      <w:r>
        <w:rPr>
          <w:rFonts w:ascii="Times New Roman" w:hAnsi="Times New Roman"/>
        </w:rPr>
        <w:tab/>
        <w:tab/>
        <w:tab/>
        <w:tab/>
        <w:tab/>
        <w:tab/>
        <w:t xml:space="preserve">                     </w:t>
        <w:tab/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М.А. Петров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4962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УТВЕРЖДЕНО:</w:t>
      </w:r>
    </w:p>
    <w:p>
      <w:pPr>
        <w:pStyle w:val="Normal"/>
        <w:widowControl w:val="false"/>
        <w:spacing w:lineRule="auto" w:line="240" w:before="0" w:after="0"/>
        <w:ind w:left="4962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решением Думы Кудымкарского муниципального округа Пермского края 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0.2022 года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38</w:t>
      </w:r>
    </w:p>
    <w:p>
      <w:pPr>
        <w:pStyle w:val="ConsPlusTitle"/>
        <w:spacing w:before="24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временных комиссиях и рабочих группах Думы Кудымкарского муниципального округа Пермского края</w:t>
      </w:r>
    </w:p>
    <w:p>
      <w:pPr>
        <w:pStyle w:val="ConsPlusNormal"/>
        <w:numPr>
          <w:ilvl w:val="0"/>
          <w:numId w:val="0"/>
        </w:numPr>
        <w:spacing w:before="120" w:after="120"/>
        <w:ind w:left="0" w:firstLine="567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Настоящее Положение определяет статус и порядок деятельности временных комиссий и рабочих группах Думы Кудымкарского муниципального округа Пермского края (далее — временные комиссии и рабочие группы).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Количественный и персональный состав временных комиссий и рабочих групп утверждается при их образовании.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Временные комиссии и рабочие группы образуются на срок, определяемый Думой Кудымкарского муниципального округа Пермского края (далее — Дума) и подотчетные ей.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1.4. В своей деятельности временные комиссии и рабочие группы руководствуются </w:t>
      </w:r>
      <w:hyperlink r:id="rId3">
        <w:r>
          <w:rPr>
            <w:rStyle w:val="ListLabel1"/>
            <w:rFonts w:cs="Times New Roman" w:ascii="Times New Roman" w:hAnsi="Times New Roman"/>
            <w:sz w:val="28"/>
            <w:szCs w:val="28"/>
          </w:rPr>
          <w:t>Конституцией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действующим законодательством Российской Федерации и Пермского края, муниципальными правовыми актами, а также настоящим Положением.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Деятельность временных комиссии и рабочих групп основывается на принципах законности, гласности, коллегиальности и учета общего мнения.</w:t>
      </w:r>
    </w:p>
    <w:p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Основные принципы деятельности временных комиссий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Дума для изучения каких-либо проблем или подготовки вопросов для рассмотрения на заседаниях Думы, подготовки заключений, подсчетов результатов тайного голосования и решения иных подобных вопросов, относящихся к компетенции Думы, может создавать временные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Предложение об образовании и составе временной комиссии вносится председателем Думы или депутатами и утверждается в том же порядке, что и образование постоянных комиссий.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Временные комиссии формируются из числа депутатов большинством голосов от установленной численности депутатов.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 утвержденного состава временной комиссии избирается председатель, который на заседании Думы докладывает о ее результатах.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Временные комиссии могут привлекать специалистов отраслевых (функциональных) органов администрации Кудымкарского муниципального округа,</w:t>
      </w:r>
      <w:r>
        <w:rPr>
          <w:rFonts w:cs="Times New Roman" w:ascii="Times New Roman" w:hAnsi="Times New Roman"/>
          <w:sz w:val="28"/>
          <w:szCs w:val="28"/>
        </w:rPr>
        <w:t xml:space="preserve"> организаций, а также по согласованию с председателем Думы, консультантов и экспертов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По результатам работы временная комиссия представляет Думе отчет, содержащий выводы и рекомендации.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отчету временной комиссии Дума принимает решение, которым одновременно прекращает деятельность комиссий или продолжает ее срок.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3. </w:t>
      </w:r>
      <w:r>
        <w:rPr>
          <w:rFonts w:cs="Times New Roman" w:ascii="Times New Roman" w:hAnsi="Times New Roman"/>
          <w:b/>
          <w:sz w:val="28"/>
          <w:szCs w:val="28"/>
        </w:rPr>
        <w:t xml:space="preserve">Основные принципы деятельности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рабочий группы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Рабочие группы создаются для доработки решений Думы, принятых в первом чтении, и представления доработанных проектов решений для рассмотрения на заседании Думы.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Персональный состав рабочей группы утверждается решением Думы или оформляется протокольно путем внесения записей о персональном составе в протокол заседания Думы большинством голосов от установленной численности депутатов.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 утвержденного состава рабочей группы избирается председатель.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 Работу рабочей группы организует ее председатель, который на заседании Думы докладывает о ее результатах.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 В состав рабочей группы могут входить представители отраслевых (функциональных) органов администрации Кудымкарского муниципального округа, специалисты и эксперты. В данном случае рабочая группа работает как согласительная комиссия.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4. Порядок работы временных комиссий и рабочих групп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 Заседания временной комиссии, рабочей группы проводятся в период между заседаниями Думы.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Заседание временной комиссии, рабочей группы правомочно, если в его работе принимает участие не менее половины утвержденного состава членов соответствующей комиссии, рабочей группы.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невозможности принять участие в заседании член временной комиссии, рабочей группы сообщает об этом председателю временной комиссии, рабочей группы.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 Депутат, не являющийся членом временной комиссии, рабочей группы, может принимать участие в их заседаниях с правом совещательного голоса.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4.4. Закрытые заседания временной комиссии, рабочей группы проводятся по мотивированному решению соответствующей временной комиссии, рабочей группы, принятому 2/3 голосов от утвержденного состава членов временной комиссии, рабочей группы.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4.5. Заседание временной комиссии, рабочей группы проводит председатель, а при его отсутствии один из членов по поручению председателя комиссии, рабочей группы. Порядок рассмотрения вопросов на заседании определяется председательствующим.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4.6. По рассматриваемым вопросам временная комиссия, рабочая группа принимает решения, предложения и заключения большинством голосов членов комиссии, рабочей группы, присутствующих на заседании.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4.7. Все члены временной комиссии, рабочей группы при рассмотрении вопросов и принятии решений пользуются равными правами.</w:t>
      </w:r>
    </w:p>
    <w:p>
      <w:pPr>
        <w:pStyle w:val="ConsPlusNormal"/>
        <w:numPr>
          <w:ilvl w:val="0"/>
          <w:numId w:val="0"/>
        </w:numPr>
        <w:spacing w:before="120" w:after="120"/>
        <w:ind w:left="0" w:firstLine="567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Обеспечение деятельности комиссий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Материально-техническое и организационное обеспечение деятельности временных комиссий, рабочих групп осуществляется аппаратом Думы.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Для проведения заседаний временных комиссий, рабочих групп предоставляется отдельное помещение работы.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5.3. Временные комиссии, рабочие группы обязаны заблаговременно представлять в аппарат Думы информацию о планах своей работы и проводимых мероприятиях.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255b4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b56e9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56e9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b56e96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255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952783F4FA3FA5585A1CFA1FCCE974FEE47975AF12BC9C0E2BFF8A55D20A98164227B26A578E2C8267C07K813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Application>LibreOffice/6.3.0.4$Windows_X86_64 LibreOffice_project/057fc023c990d676a43019934386b85b21a9ee99</Application>
  <Pages>4</Pages>
  <Words>740</Words>
  <Characters>5338</Characters>
  <CharactersWithSpaces>6075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2019-09-24T12:53:00Z</dcterms:created>
  <dc:creator>1</dc:creator>
  <dc:description/>
  <dc:language>ru-RU</dc:language>
  <cp:lastModifiedBy/>
  <cp:lastPrinted>2022-10-28T15:02:15Z</cp:lastPrinted>
  <dcterms:modified xsi:type="dcterms:W3CDTF">2022-10-28T17:14:02Z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