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1D" w:rsidRDefault="003F77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P40"/>
      <w:bookmarkEnd w:id="0"/>
      <w:r>
        <w:rPr>
          <w:noProof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61D" w:rsidRDefault="003F7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CC261D" w:rsidRDefault="003F7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КУДЫМКАРСКОГО МУНИЦИПАЛЬНОГО ОКРУГА</w:t>
      </w:r>
    </w:p>
    <w:p w:rsidR="00CC261D" w:rsidRDefault="003F77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:rsidR="00CC261D" w:rsidRDefault="003F77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ПЕРВЫЙ СОЗЫВ</w:t>
      </w:r>
    </w:p>
    <w:p w:rsidR="00CC261D" w:rsidRDefault="003F77C0">
      <w:pPr>
        <w:spacing w:before="240" w:after="24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CC261D" w:rsidRDefault="003F77C0" w:rsidP="003F77C0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8</w:t>
      </w:r>
    </w:p>
    <w:p w:rsidR="00CC261D" w:rsidRDefault="003F77C0" w:rsidP="003F77C0">
      <w:pPr>
        <w:spacing w:after="240" w:line="300" w:lineRule="exact"/>
        <w:ind w:right="42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муниципального имущества в собственность Кудымкарского муниципального округа Пермского края</w:t>
      </w:r>
    </w:p>
    <w:p w:rsidR="00CC261D" w:rsidRDefault="003F77C0" w:rsidP="003F77C0">
      <w:pPr>
        <w:tabs>
          <w:tab w:val="left" w:pos="540"/>
          <w:tab w:val="left" w:pos="720"/>
          <w:tab w:val="left" w:pos="900"/>
        </w:tabs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50 Федерального закона от 06.10.2003  № 131-ФЗ «Об общих принципах организации местного самоуправления в Российской Федерации», с Законом Пермского края от 27.01.2022 № 40-ПК «Об образовании нового муниципального образования Кудым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карский муниципальный округ Пермского края»,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урегулирования вопросов правопреемства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Кудымкарского муниципального округа Пермского края</w:t>
      </w:r>
    </w:p>
    <w:p w:rsidR="00CC261D" w:rsidRDefault="003F77C0">
      <w:pPr>
        <w:tabs>
          <w:tab w:val="left" w:pos="540"/>
          <w:tab w:val="left" w:pos="720"/>
          <w:tab w:val="left" w:pos="90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CC261D" w:rsidRDefault="003F77C0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</w:pPr>
      <w:bookmarkStart w:id="1" w:name="__DdeLink__24148_249241558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Определить, что все имущество (в том числе земельные участки), находящееся в собственности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«Городской округ — город Кудымкар» Пермского края, Кудымкарского муниципального округа Пермского края, переходит в со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бственность нового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Кудымкарский муниципальный округ Пермского края (далее именуется «ново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муниципальное образование») без составления дополнительных передаточных документов.</w:t>
      </w:r>
    </w:p>
    <w:p w:rsidR="00CC261D" w:rsidRDefault="003F77C0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Председателям ликвидационных комиссий администраций города Кудымкара и Кудымкарского муниципального округа Пермского края в срок до            1 января 2023 года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администрацию нового муниципального образования сформированные перечни муниципального имущества (в том числе земельных участков) по формам согласно приложениям 1, 2, 3 к настоящему решению по состоянию на 01 ноября 2022 года с приложением унифициров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форм бухгалтерского учета.</w:t>
      </w:r>
    </w:p>
    <w:p w:rsidR="00CC261D" w:rsidRDefault="003F77C0">
      <w:pPr>
        <w:tabs>
          <w:tab w:val="left" w:pos="540"/>
          <w:tab w:val="left" w:pos="720"/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Администрации нового муниципального образования в срок до 01 апреля 2023 года: </w:t>
      </w:r>
    </w:p>
    <w:p w:rsidR="00CC261D" w:rsidRDefault="003F77C0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Провести проверку на предмет достоверности сведений, содержащихся в перечнях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«Городской округ — город Кудымкар» Пермского края, Кудымкарского муниципального округа Пермского края.</w:t>
      </w:r>
    </w:p>
    <w:p w:rsidR="00CC261D" w:rsidRDefault="003F77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Сформировать единый реестр муниципального имущества путем объединения перечней муниципального имущества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«Городской округ — город Кудымкар» Пермского края, Кудымкарского муниципального округа Пермского края.</w:t>
      </w:r>
    </w:p>
    <w:p w:rsidR="003F77C0" w:rsidRDefault="003F77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77C0">
          <w:pgSz w:w="11906" w:h="16838"/>
          <w:pgMar w:top="363" w:right="567" w:bottom="1134" w:left="1418" w:header="0" w:footer="0" w:gutter="0"/>
          <w:cols w:space="720"/>
          <w:formProt w:val="0"/>
          <w:docGrid w:linePitch="360" w:charSpace="8192"/>
        </w:sectPr>
      </w:pPr>
    </w:p>
    <w:p w:rsidR="00CC261D" w:rsidRDefault="003F77C0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В случае выявления муниципального долга муниципального образования «Городской округ — город Кудымкар», Кудымкарского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новое 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правопреемником и обеспечивает управление указанным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 долгом.</w:t>
      </w:r>
    </w:p>
    <w:p w:rsidR="00CC261D" w:rsidRDefault="003F77C0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Опубликовать настоящее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en-US"/>
        </w:rPr>
        <w:t>решение в средствах массовой информации: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81D41A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газета «Парма» и </w:t>
      </w:r>
      <w:r>
        <w:rPr>
          <w:rFonts w:ascii="Times New Roman" w:hAnsi="Times New Roman" w:cs="Times New Roman"/>
          <w:sz w:val="28"/>
          <w:szCs w:val="28"/>
        </w:rPr>
        <w:t>«Официальный сайт муниципального образования «Городской округ – город Кудымкар».</w:t>
      </w:r>
    </w:p>
    <w:p w:rsidR="00CC261D" w:rsidRDefault="003F77C0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опубликования за исключением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нктов 3 настоящего решения, которые вступают в силу со дня формирования администрации Кудымкарского муниципального округа Пермского кра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я.</w:t>
      </w:r>
    </w:p>
    <w:p w:rsidR="00CC261D" w:rsidRDefault="003F77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color w:val="1C1C1C"/>
          <w:sz w:val="28"/>
          <w:szCs w:val="28"/>
          <w:lang w:eastAsia="ru-RU"/>
        </w:rPr>
        <w:t xml:space="preserve">председателя постоянной комиссии </w:t>
      </w:r>
      <w:r>
        <w:rPr>
          <w:rFonts w:ascii="Times New Roman" w:eastAsia="Calibri" w:hAnsi="Times New Roman" w:cs="Times New Roman"/>
          <w:color w:val="1C1C1C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жилищно-коммунальному х</w:t>
      </w:r>
      <w:r>
        <w:rPr>
          <w:rFonts w:ascii="Times New Roman" w:hAnsi="Times New Roman"/>
          <w:sz w:val="28"/>
          <w:szCs w:val="28"/>
          <w:shd w:val="clear" w:color="auto" w:fill="FFFFFF"/>
        </w:rPr>
        <w:t>озяйству и муниципальной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bookmarkEnd w:id="1"/>
    </w:p>
    <w:p w:rsidR="00CC261D" w:rsidRDefault="00CC261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61D" w:rsidRDefault="00CC261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261D" w:rsidRDefault="00CC26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-7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24"/>
        <w:gridCol w:w="5131"/>
      </w:tblGrid>
      <w:tr w:rsidR="00CC261D">
        <w:tc>
          <w:tcPr>
            <w:tcW w:w="5024" w:type="dxa"/>
            <w:shd w:val="clear" w:color="auto" w:fill="auto"/>
          </w:tcPr>
          <w:p w:rsidR="00CC261D" w:rsidRDefault="003F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 Думы</w:t>
            </w:r>
          </w:p>
          <w:p w:rsidR="00CC261D" w:rsidRDefault="003F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Кудымкарского муниципального округа Пермского края</w:t>
            </w:r>
          </w:p>
          <w:p w:rsidR="00CC261D" w:rsidRDefault="003F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</w:t>
            </w:r>
          </w:p>
          <w:p w:rsidR="00CC261D" w:rsidRDefault="003F7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М.А. Петров</w:t>
            </w:r>
          </w:p>
          <w:p w:rsidR="00CC261D" w:rsidRDefault="00CC26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CC261D" w:rsidRDefault="00CC261D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130" w:type="dxa"/>
            <w:shd w:val="clear" w:color="auto" w:fill="auto"/>
          </w:tcPr>
          <w:p w:rsidR="00CC261D" w:rsidRDefault="003F77C0">
            <w:pPr>
              <w:spacing w:after="0" w:line="240" w:lineRule="auto"/>
              <w:ind w:left="57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. главы муниципального округа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главы администрации Кудымкарского муниципального округа Пермского края</w:t>
            </w:r>
          </w:p>
          <w:p w:rsidR="00CC261D" w:rsidRDefault="003F77C0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</w:t>
            </w:r>
          </w:p>
          <w:p w:rsidR="00CC261D" w:rsidRDefault="003F77C0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Н.А. Стоянова</w:t>
            </w:r>
          </w:p>
        </w:tc>
      </w:tr>
    </w:tbl>
    <w:p w:rsidR="00CC261D" w:rsidRDefault="00CC261D">
      <w:pPr>
        <w:sectPr w:rsidR="00CC261D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8192"/>
        </w:sectPr>
      </w:pPr>
    </w:p>
    <w:p w:rsidR="00CC261D" w:rsidRDefault="003F77C0">
      <w:pPr>
        <w:spacing w:after="0" w:line="300" w:lineRule="exact"/>
        <w:ind w:left="95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C261D" w:rsidRDefault="003F77C0">
      <w:pPr>
        <w:spacing w:after="0" w:line="300" w:lineRule="exact"/>
        <w:ind w:left="95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Кудымкарского муниципального округа Пермско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 от 16.09.2022 № 8</w:t>
      </w:r>
    </w:p>
    <w:p w:rsidR="00CC261D" w:rsidRDefault="00CC261D">
      <w:pPr>
        <w:spacing w:after="0" w:line="3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1D" w:rsidRDefault="00CC26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1D" w:rsidRDefault="003F7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муниципальное имущество</w:t>
      </w:r>
    </w:p>
    <w:p w:rsidR="00CC261D" w:rsidRDefault="003F77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(нежилые помещения, сооружения, жилой фонд, дороги, сети водопровода, сети газопровода, сети канализации, сети тепловые, сети электрические, сети телефонизации, бесхозяйное имущество и т. д.)</w:t>
      </w:r>
      <w:proofErr w:type="gramEnd"/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1D" w:rsidRDefault="00CC2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20" w:type="dxa"/>
        <w:jc w:val="center"/>
        <w:tblLook w:val="04A0" w:firstRow="1" w:lastRow="0" w:firstColumn="1" w:lastColumn="0" w:noHBand="0" w:noVBand="1"/>
      </w:tblPr>
      <w:tblGrid>
        <w:gridCol w:w="486"/>
        <w:gridCol w:w="1465"/>
        <w:gridCol w:w="884"/>
        <w:gridCol w:w="996"/>
        <w:gridCol w:w="1180"/>
        <w:gridCol w:w="1202"/>
        <w:gridCol w:w="1341"/>
        <w:gridCol w:w="1281"/>
        <w:gridCol w:w="1497"/>
        <w:gridCol w:w="1497"/>
        <w:gridCol w:w="1652"/>
        <w:gridCol w:w="1564"/>
      </w:tblGrid>
      <w:tr w:rsidR="00CC261D">
        <w:trPr>
          <w:trHeight w:val="1365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1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Остаточная стоимость (руб.)</w:t>
            </w:r>
          </w:p>
        </w:tc>
        <w:tc>
          <w:tcPr>
            <w:tcW w:w="1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Кадастровая стоимость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Дата возникновения права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собственности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докуме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нтов-оснований возникновения права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собственности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6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об установленных в отношении недвижимого имущества ограничениях (основание и дата возникновения)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CC261D">
        <w:trPr>
          <w:trHeight w:val="375"/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</w:tr>
      <w:tr w:rsidR="00CC261D">
        <w:trPr>
          <w:trHeight w:val="1050"/>
          <w:jc w:val="center"/>
        </w:trPr>
        <w:tc>
          <w:tcPr>
            <w:tcW w:w="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77C0" w:rsidRDefault="003F77C0">
      <w:pPr>
        <w:spacing w:after="0" w:line="300" w:lineRule="exact"/>
        <w:ind w:left="9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77C0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CC261D" w:rsidRDefault="003F77C0" w:rsidP="003F77C0">
      <w:pPr>
        <w:spacing w:after="0" w:line="300" w:lineRule="exact"/>
        <w:ind w:left="9781"/>
        <w:jc w:val="both"/>
      </w:pPr>
      <w:bookmarkStart w:id="2" w:name="_GoBack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C261D" w:rsidRDefault="003F77C0" w:rsidP="003F77C0">
      <w:pPr>
        <w:spacing w:after="0" w:line="300" w:lineRule="exact"/>
        <w:ind w:left="97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Кудымкарского муниципального округа Пермского края от 16.09.2022 № 8</w:t>
      </w:r>
    </w:p>
    <w:p w:rsidR="00CC261D" w:rsidRDefault="00CC261D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1D" w:rsidRDefault="003F77C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Движимое муниципальное имущество</w:t>
      </w: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60" w:type="dxa"/>
        <w:jc w:val="center"/>
        <w:tblLook w:val="04A0" w:firstRow="1" w:lastRow="0" w:firstColumn="1" w:lastColumn="0" w:noHBand="0" w:noVBand="1"/>
      </w:tblPr>
      <w:tblGrid>
        <w:gridCol w:w="599"/>
        <w:gridCol w:w="2599"/>
        <w:gridCol w:w="1361"/>
        <w:gridCol w:w="1202"/>
        <w:gridCol w:w="1520"/>
        <w:gridCol w:w="1838"/>
        <w:gridCol w:w="2140"/>
        <w:gridCol w:w="4001"/>
      </w:tblGrid>
      <w:tr w:rsidR="00CC261D">
        <w:trPr>
          <w:trHeight w:val="157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 стоимость (руб.)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Остаточная 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документов-оснований возникновения права муниципальной собственности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установленных в отношении муниципального движимого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ограничениях (обременениях) основания и дата возникновения</w:t>
            </w:r>
          </w:p>
        </w:tc>
      </w:tr>
      <w:tr w:rsidR="00CC261D">
        <w:trPr>
          <w:trHeight w:val="49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CC261D">
        <w:trPr>
          <w:trHeight w:val="495"/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7C0" w:rsidRDefault="003F77C0">
      <w:pPr>
        <w:spacing w:after="0" w:line="300" w:lineRule="exact"/>
        <w:ind w:left="95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F77C0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CC261D" w:rsidRDefault="003F77C0">
      <w:pPr>
        <w:spacing w:after="0" w:line="300" w:lineRule="exact"/>
        <w:ind w:left="95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CC261D" w:rsidRDefault="003F77C0">
      <w:pPr>
        <w:spacing w:after="0" w:line="300" w:lineRule="exact"/>
        <w:ind w:left="9581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Кудымкарского муниципального округа Пермского края от 16.09.2022 № 8</w:t>
      </w:r>
    </w:p>
    <w:p w:rsidR="00CC261D" w:rsidRDefault="00CC261D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61D" w:rsidRDefault="003F77C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</w:t>
      </w:r>
    </w:p>
    <w:p w:rsidR="00CC261D" w:rsidRDefault="00CC26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jc w:val="center"/>
        <w:tblLook w:val="04A0" w:firstRow="1" w:lastRow="0" w:firstColumn="1" w:lastColumn="0" w:noHBand="0" w:noVBand="1"/>
      </w:tblPr>
      <w:tblGrid>
        <w:gridCol w:w="540"/>
        <w:gridCol w:w="1589"/>
        <w:gridCol w:w="962"/>
        <w:gridCol w:w="1093"/>
        <w:gridCol w:w="1394"/>
        <w:gridCol w:w="1664"/>
        <w:gridCol w:w="1379"/>
        <w:gridCol w:w="1630"/>
        <w:gridCol w:w="1597"/>
        <w:gridCol w:w="1652"/>
        <w:gridCol w:w="1663"/>
      </w:tblGrid>
      <w:tr w:rsidR="00CC261D">
        <w:trPr>
          <w:trHeight w:val="13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 (категория земель, вид разрешенного использования)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Кадастровый номер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номера объектов капитального строительства, расположенных на земельном участке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Кадастровая стоимость, (руб.)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6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возникновения права муниципальной собственности (при наличии)</w:t>
            </w:r>
          </w:p>
        </w:tc>
        <w:tc>
          <w:tcPr>
            <w:tcW w:w="16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Реквизиты документов-оснований возникновения права муниципальной собственности (при наличии)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 правообладателе недвижимого имущества</w:t>
            </w:r>
          </w:p>
        </w:tc>
        <w:tc>
          <w:tcPr>
            <w:tcW w:w="17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Сведения об установленных в отношении недвижимо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имущества ограничениях (основание и дата возникновения)</w:t>
            </w:r>
          </w:p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(при наличии)</w:t>
            </w:r>
          </w:p>
        </w:tc>
      </w:tr>
      <w:tr w:rsidR="00CC261D">
        <w:trPr>
          <w:trHeight w:val="37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3F77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CC261D">
        <w:trPr>
          <w:trHeight w:val="375"/>
          <w:jc w:val="center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61D" w:rsidRDefault="00CC261D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261D" w:rsidRDefault="00CC261D">
      <w:pPr>
        <w:sectPr w:rsidR="00CC261D">
          <w:pgSz w:w="16838" w:h="11906" w:orient="landscape"/>
          <w:pgMar w:top="1701" w:right="1134" w:bottom="851" w:left="1134" w:header="0" w:footer="0" w:gutter="0"/>
          <w:cols w:space="720"/>
          <w:formProt w:val="0"/>
          <w:docGrid w:linePitch="360" w:charSpace="8192"/>
        </w:sectPr>
      </w:pPr>
    </w:p>
    <w:p w:rsidR="00CC261D" w:rsidRDefault="00CC261D">
      <w:pPr>
        <w:spacing w:after="0" w:line="240" w:lineRule="exact"/>
      </w:pPr>
    </w:p>
    <w:sectPr w:rsidR="00CC261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61D"/>
    <w:rsid w:val="003F77C0"/>
    <w:rsid w:val="00C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Основной текст с отступом Знак"/>
    <w:basedOn w:val="a2"/>
    <w:uiPriority w:val="99"/>
    <w:semiHidden/>
    <w:qFormat/>
    <w:rsid w:val="009556D3"/>
  </w:style>
  <w:style w:type="character" w:customStyle="1" w:styleId="a6">
    <w:name w:val="Текст выноски Знак"/>
    <w:basedOn w:val="a2"/>
    <w:uiPriority w:val="99"/>
    <w:semiHidden/>
    <w:qFormat/>
    <w:rsid w:val="00BF65A3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7">
    <w:name w:val="List"/>
    <w:basedOn w:val="a1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D955EA"/>
    <w:pPr>
      <w:ind w:left="720"/>
      <w:contextualSpacing/>
    </w:pPr>
  </w:style>
  <w:style w:type="paragraph" w:customStyle="1" w:styleId="10">
    <w:name w:val="Обычная таблица1"/>
    <w:qFormat/>
    <w:pPr>
      <w:suppressAutoHyphens/>
      <w:spacing w:after="160" w:line="259" w:lineRule="auto"/>
    </w:pPr>
    <w:rPr>
      <w:rFonts w:eastAsia="Times New Roman" w:cs="Calibri"/>
    </w:rPr>
  </w:style>
  <w:style w:type="paragraph" w:styleId="ab">
    <w:name w:val="Body Text Indent"/>
    <w:basedOn w:val="a"/>
    <w:uiPriority w:val="99"/>
    <w:semiHidden/>
    <w:unhideWhenUsed/>
    <w:rsid w:val="009556D3"/>
    <w:pPr>
      <w:spacing w:after="120"/>
      <w:ind w:left="283"/>
    </w:pPr>
  </w:style>
  <w:style w:type="paragraph" w:styleId="ac">
    <w:name w:val="Balloon Text"/>
    <w:basedOn w:val="a"/>
    <w:uiPriority w:val="99"/>
    <w:semiHidden/>
    <w:unhideWhenUsed/>
    <w:qFormat/>
    <w:rsid w:val="00BF65A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dc:description/>
  <cp:lastModifiedBy>1</cp:lastModifiedBy>
  <cp:revision>9</cp:revision>
  <cp:lastPrinted>2022-09-19T06:23:00Z</cp:lastPrinted>
  <dcterms:created xsi:type="dcterms:W3CDTF">2022-09-16T12:26:00Z</dcterms:created>
  <dcterms:modified xsi:type="dcterms:W3CDTF">2022-09-20T06:50:00Z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