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/>
        <w:drawing>
          <wp:inline distT="0" distB="0" distL="0" distR="0">
            <wp:extent cx="51435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Е Н И Е</w:t>
      </w:r>
    </w:p>
    <w:p>
      <w:pPr>
        <w:pStyle w:val="Normal"/>
        <w:widowControl w:val="false"/>
        <w:rPr/>
      </w:pPr>
      <w:r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.09.2022</w:t>
        <w:tab/>
        <w:tab/>
        <w:tab/>
        <w:tab/>
        <w:tab/>
        <w:tab/>
        <w:tab/>
        <w:tab/>
        <w:tab/>
        <w:tab/>
        <w:tab/>
        <w:tab/>
        <w:t xml:space="preserve"> № </w:t>
      </w:r>
      <w:r>
        <w:rPr>
          <w:sz w:val="28"/>
          <w:szCs w:val="28"/>
          <w:lang w:eastAsia="ru-RU"/>
        </w:rPr>
        <w:t>23</w:t>
      </w:r>
    </w:p>
    <w:p>
      <w:pPr>
        <w:pStyle w:val="Normal"/>
        <w:widowControl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79" w:leader="none"/>
        </w:tabs>
        <w:ind w:right="3684" w:hanging="0"/>
        <w:jc w:val="both"/>
        <w:rPr/>
      </w:pPr>
      <w:r>
        <w:rPr>
          <w:b/>
          <w:sz w:val="28"/>
          <w:szCs w:val="28"/>
        </w:rPr>
        <w:t>О внесении изменения в состав  ликвидационной комиссии Кудымкарской городской Думы</w:t>
      </w:r>
    </w:p>
    <w:p>
      <w:pPr>
        <w:pStyle w:val="Normal"/>
        <w:tabs>
          <w:tab w:val="clear" w:pos="709"/>
          <w:tab w:val="left" w:pos="6379" w:leader="none"/>
        </w:tabs>
        <w:ind w:right="368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1. Внести в состав ликвидационной комиссии </w:t>
      </w:r>
      <w:bookmarkStart w:id="0" w:name="__DdeLink__1234_2951572814"/>
      <w:r>
        <w:rPr>
          <w:sz w:val="28"/>
          <w:szCs w:val="28"/>
        </w:rPr>
        <w:t>Кудымкарской городской Думы</w:t>
      </w:r>
      <w:bookmarkEnd w:id="0"/>
      <w:r>
        <w:rPr>
          <w:sz w:val="28"/>
          <w:szCs w:val="28"/>
        </w:rPr>
        <w:t xml:space="preserve"> (далее – ликвидационная комиссия), утвержденный решением Думы </w:t>
      </w:r>
      <w:r>
        <w:rPr>
          <w:rFonts w:eastAsia="Calibri"/>
          <w:sz w:val="28"/>
          <w:szCs w:val="28"/>
          <w:lang w:eastAsia="en-US"/>
        </w:rPr>
        <w:t>Кудымкарского муниципального округа Пермского края от 16.09.2022 № 10 «О ликвидации Кудымкарской городской Думы как юридического лица», следующее изменение: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исключить из состава ликвидационной комиссии Кудымову Татьяну Юрьевну, начальн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ика организационно-</w:t>
      </w:r>
      <w:r>
        <w:rPr>
          <w:color w:val="000000"/>
          <w:sz w:val="28"/>
          <w:szCs w:val="28"/>
          <w:lang w:eastAsia="ru-RU"/>
        </w:rPr>
        <w:t>контрольного отдела Кудымкарской городской Думы.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shd w:fill="FFFFFF" w:val="clear"/>
        </w:rPr>
        <w:t xml:space="preserve">2. </w:t>
      </w:r>
      <w:r>
        <w:rPr>
          <w:rFonts w:eastAsia="Arial"/>
          <w:sz w:val="28"/>
          <w:szCs w:val="28"/>
          <w:shd w:fill="FFFFFF" w:val="clear"/>
          <w:lang w:eastAsia="en-US" w:bidi="en-US"/>
        </w:rPr>
        <w:t xml:space="preserve">Опубликовать настоящее </w:t>
      </w:r>
      <w:r>
        <w:rPr>
          <w:sz w:val="28"/>
          <w:szCs w:val="28"/>
          <w:shd w:fill="FFFFFF" w:val="clear"/>
        </w:rPr>
        <w:t xml:space="preserve">решение </w:t>
      </w:r>
      <w:r>
        <w:rPr>
          <w:rFonts w:eastAsia="Arial"/>
          <w:sz w:val="28"/>
          <w:szCs w:val="28"/>
          <w:shd w:fill="FFFFFF" w:val="clear"/>
          <w:lang w:eastAsia="en-US" w:bidi="en-US"/>
        </w:rPr>
        <w:t>в средствах массовой информации:</w:t>
      </w:r>
      <w:r>
        <w:rPr>
          <w:rFonts w:eastAsia="Calibri" w:cs="Calibri"/>
          <w:sz w:val="28"/>
          <w:szCs w:val="28"/>
          <w:shd w:fill="81D41A" w:val="clear"/>
          <w:lang w:eastAsia="en-US" w:bidi="en-US"/>
        </w:rPr>
        <w:t xml:space="preserve"> </w:t>
      </w:r>
      <w:r>
        <w:rPr>
          <w:rFonts w:eastAsia="Calibri" w:cs="Calibri"/>
          <w:sz w:val="28"/>
          <w:szCs w:val="28"/>
          <w:lang w:eastAsia="en-US" w:bidi="en-US"/>
        </w:rPr>
        <w:t xml:space="preserve">газета «Парма» и </w:t>
      </w:r>
      <w:r>
        <w:rPr>
          <w:sz w:val="28"/>
          <w:szCs w:val="28"/>
        </w:rPr>
        <w:t>«Официальный сайт муниципального образования «Городской округ – город Кудымкар»».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4. Контроль за исполнением решения оставляю за собой.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397" w:after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rPr/>
      </w:pPr>
      <w:r>
        <w:rPr>
          <w:sz w:val="28"/>
          <w:szCs w:val="28"/>
        </w:rPr>
        <w:t>Пермского края</w:t>
        <w:tab/>
        <w:tab/>
        <w:tab/>
        <w:tab/>
        <w:tab/>
        <w:tab/>
        <w:tab/>
        <w:t xml:space="preserve">                            М.А. Петров </w:t>
      </w:r>
    </w:p>
    <w:sectPr>
      <w:type w:val="nextPage"/>
      <w:pgSz w:w="11906" w:h="16838"/>
      <w:pgMar w:left="1418" w:right="567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 w:val="false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color w:val="000000"/>
      <w:sz w:val="28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qFormat/>
    <w:rPr>
      <w:sz w:val="28"/>
    </w:rPr>
  </w:style>
  <w:style w:type="character" w:styleId="Style15" w:customStyle="1">
    <w:name w:val="Основной текст Знак"/>
    <w:qFormat/>
    <w:rPr>
      <w:sz w:val="24"/>
      <w:szCs w:val="24"/>
    </w:rPr>
  </w:style>
  <w:style w:type="character" w:styleId="Style16" w:customStyle="1">
    <w:name w:val="Нижний колонтитул Знак"/>
    <w:basedOn w:val="1"/>
    <w:qFormat/>
    <w:rPr/>
  </w:style>
  <w:style w:type="character" w:styleId="Pagenumber">
    <w:name w:val="page number"/>
    <w:qFormat/>
    <w:rPr/>
  </w:style>
  <w:style w:type="character" w:styleId="Style17" w:customStyle="1">
    <w:name w:val="Основной текст с отступом Знак"/>
    <w:qFormat/>
    <w:rPr>
      <w:sz w:val="28"/>
      <w:lang w:val="ru-RU"/>
    </w:rPr>
  </w:style>
  <w:style w:type="character" w:styleId="Style18" w:customStyle="1">
    <w:name w:val="Интернет-ссылка"/>
    <w:rPr>
      <w:color w:val="0000FF"/>
      <w:u w:val="single"/>
    </w:rPr>
  </w:style>
  <w:style w:type="character" w:styleId="Style19" w:customStyle="1">
    <w:name w:val="Основной текст_"/>
    <w:qFormat/>
    <w:rPr>
      <w:sz w:val="26"/>
      <w:szCs w:val="26"/>
      <w:shd w:fill="FFFFFF" w:val="clear"/>
    </w:rPr>
  </w:style>
  <w:style w:type="character" w:styleId="135pt0pt" w:customStyle="1">
    <w:name w:val="Основной текст + 13;5 pt;Интервал 0 pt"/>
    <w:qFormat/>
    <w:rPr>
      <w:color w:val="000000"/>
      <w:spacing w:val="10"/>
      <w:w w:val="100"/>
      <w:position w:val="0"/>
      <w:sz w:val="27"/>
      <w:sz w:val="27"/>
      <w:szCs w:val="27"/>
      <w:shd w:fill="FFFFFF" w:val="clear"/>
      <w:vertAlign w:val="baseline"/>
      <w:lang w:val="ru-RU"/>
    </w:rPr>
  </w:style>
  <w:style w:type="character" w:styleId="Style20" w:customStyle="1">
    <w:name w:val="Текст концевой сноски Знак"/>
    <w:basedOn w:val="1"/>
    <w:qFormat/>
    <w:rPr/>
  </w:style>
  <w:style w:type="character" w:styleId="Style21" w:customStyle="1">
    <w:name w:val="Символ концевой сноски"/>
    <w:qFormat/>
    <w:rPr>
      <w:vertAlign w:val="superscript"/>
    </w:rPr>
  </w:style>
  <w:style w:type="character" w:styleId="Style22" w:customStyle="1">
    <w:name w:val="Текст сноски Знак"/>
    <w:basedOn w:val="1"/>
    <w:qFormat/>
    <w:rPr/>
  </w:style>
  <w:style w:type="character" w:styleId="Style23" w:customStyle="1">
    <w:name w:val="Символ сноски"/>
    <w:qFormat/>
    <w:rPr>
      <w:vertAlign w:val="superscript"/>
    </w:rPr>
  </w:style>
  <w:style w:type="character" w:styleId="Style24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;Arial" w:hAnsi="Liberation Sans;Arial" w:eastAsia="Microsoft YaHei" w:cs="Lucida Sans;Arial"/>
      <w:sz w:val="28"/>
      <w:szCs w:val="28"/>
    </w:rPr>
  </w:style>
  <w:style w:type="paragraph" w:styleId="Style26">
    <w:name w:val="Body Text"/>
    <w:basedOn w:val="Normal"/>
    <w:pPr>
      <w:spacing w:before="0" w:after="120"/>
    </w:pPr>
    <w:rPr/>
  </w:style>
  <w:style w:type="paragraph" w:styleId="Style27">
    <w:name w:val="List"/>
    <w:basedOn w:val="Style26"/>
    <w:pPr/>
    <w:rPr>
      <w:rFonts w:cs="Lucida Sans;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;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Указатель1"/>
    <w:basedOn w:val="Normal"/>
    <w:qFormat/>
    <w:pPr>
      <w:suppressLineNumbers/>
    </w:pPr>
    <w:rPr>
      <w:rFonts w:cs="Lucida Sans;Arial"/>
    </w:rPr>
  </w:style>
  <w:style w:type="paragraph" w:styleId="Style30" w:customStyle="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1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jc w:val="center"/>
    </w:pPr>
    <w:rPr>
      <w:sz w:val="28"/>
      <w:szCs w:val="20"/>
    </w:rPr>
  </w:style>
  <w:style w:type="paragraph" w:styleId="Style33" w:customStyle="1">
    <w:name w:val="Заголовок к тексту"/>
    <w:basedOn w:val="Normal"/>
    <w:next w:val="Style26"/>
    <w:qFormat/>
    <w:pPr>
      <w:spacing w:lineRule="exact" w:line="240" w:before="0" w:after="480"/>
    </w:pPr>
    <w:rPr>
      <w:b/>
      <w:sz w:val="28"/>
      <w:szCs w:val="20"/>
    </w:rPr>
  </w:style>
  <w:style w:type="paragraph" w:styleId="Style34" w:customStyle="1">
    <w:name w:val="Адресат"/>
    <w:basedOn w:val="Normal"/>
    <w:qFormat/>
    <w:pPr>
      <w:spacing w:lineRule="exact" w:line="240"/>
    </w:pPr>
    <w:rPr>
      <w:sz w:val="28"/>
      <w:szCs w:val="20"/>
    </w:rPr>
  </w:style>
  <w:style w:type="paragraph" w:styleId="Style35" w:customStyle="1">
    <w:name w:val="Исполнитель"/>
    <w:basedOn w:val="Style26"/>
    <w:qFormat/>
    <w:pPr>
      <w:spacing w:lineRule="exact" w:line="240"/>
    </w:pPr>
    <w:rPr>
      <w:szCs w:val="20"/>
    </w:rPr>
  </w:style>
  <w:style w:type="paragraph" w:styleId="Style36">
    <w:name w:val="Footer"/>
    <w:basedOn w:val="Normal"/>
    <w:pPr/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37" w:customStyle="1">
    <w:name w:val="регистрационные поля"/>
    <w:basedOn w:val="Normal"/>
    <w:qFormat/>
    <w:pPr>
      <w:spacing w:lineRule="exact" w:line="240"/>
      <w:jc w:val="center"/>
    </w:pPr>
    <w:rPr>
      <w:sz w:val="28"/>
      <w:szCs w:val="20"/>
      <w:lang w:val="en-US"/>
    </w:rPr>
  </w:style>
  <w:style w:type="paragraph" w:styleId="Style38" w:customStyle="1">
    <w:name w:val="Регистр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39" w:customStyle="1">
    <w:name w:val="Форм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40">
    <w:name w:val="Body Text Indent"/>
    <w:basedOn w:val="Normal"/>
    <w:pPr>
      <w:spacing w:before="0" w:after="120"/>
      <w:ind w:left="283" w:hanging="0"/>
    </w:pPr>
    <w:rPr>
      <w:sz w:val="28"/>
      <w:szCs w:val="20"/>
    </w:rPr>
  </w:style>
  <w:style w:type="paragraph" w:styleId="3" w:customStyle="1">
    <w:name w:val="Основной текст3"/>
    <w:basedOn w:val="Normal"/>
    <w:qFormat/>
    <w:pPr>
      <w:widowControl w:val="false"/>
      <w:shd w:val="clear" w:color="auto" w:fill="FFFFFF"/>
      <w:spacing w:lineRule="exact" w:line="322" w:before="540" w:after="0"/>
      <w:jc w:val="both"/>
    </w:pPr>
    <w:rPr>
      <w:sz w:val="26"/>
      <w:szCs w:val="2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41">
    <w:name w:val="Endnote Text"/>
    <w:basedOn w:val="Normal"/>
    <w:pPr/>
    <w:rPr>
      <w:sz w:val="20"/>
      <w:szCs w:val="20"/>
    </w:rPr>
  </w:style>
  <w:style w:type="paragraph" w:styleId="Style42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4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44" w:customStyle="1">
    <w:name w:val="Заголовок таблицы"/>
    <w:basedOn w:val="Style4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LibreOffice/6.3.0.4$Windows_X86_64 LibreOffice_project/057fc023c990d676a43019934386b85b21a9ee99</Application>
  <Pages>1</Pages>
  <Words>129</Words>
  <Characters>909</Characters>
  <CharactersWithSpaces>1071</CharactersWithSpaces>
  <Paragraphs>18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2022-09-19T09:27:00Z</dcterms:created>
  <dc:creator>EMarkin</dc:creator>
  <dc:description/>
  <dc:language>ru-RU</dc:language>
  <cp:lastModifiedBy/>
  <cp:lastPrinted>2022-09-26T16:31:09Z</cp:lastPrinted>
  <dcterms:modified xsi:type="dcterms:W3CDTF">2022-09-26T16:31:59Z</dcterms:modified>
  <cp:revision>16</cp:revision>
  <dc:subject/>
  <dc:title>Приказ ФНС России от 31.08.2020 N ЕД-7-14/617@(ред. от 01.11.2021)"Об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хозяйств"(Зарегистрировано в Минюсте России 15.09.2020 N 59872)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_summary">
    <vt:lpwstr>Об избрании председателя Чайковской городской Думы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reg_date">
    <vt:lpwstr>Дата рег.</vt:lpwstr>
  </property>
  <property fmtid="{D5CDD505-2E9C-101B-9397-08002B2CF9AE}" pid="8" name="reg_number">
    <vt:lpwstr>Рег. номер</vt:lpwstr>
  </property>
  <property fmtid="{D5CDD505-2E9C-101B-9397-08002B2CF9AE}" pid="9" name="sign_flag">
    <vt:lpwstr>Подписан ЭЦП</vt:lpwstr>
  </property>
</Properties>
</file>