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75F" w:rsidRDefault="00D453F3">
      <w:pPr>
        <w:spacing w:after="0"/>
        <w:jc w:val="center"/>
        <w:rPr>
          <w:rFonts w:ascii="Times New Roman" w:eastAsia="Calibri" w:hAnsi="Times New Roman" w:cs="Times New Roman"/>
          <w:sz w:val="28"/>
          <w:szCs w:val="28"/>
        </w:rPr>
      </w:pPr>
      <w:bookmarkStart w:id="0" w:name="P40"/>
      <w:bookmarkEnd w:id="0"/>
      <w:r>
        <w:rPr>
          <w:noProof/>
          <w:lang w:eastAsia="ru-RU"/>
        </w:rPr>
        <w:drawing>
          <wp:inline distT="0" distB="0" distL="0" distR="0">
            <wp:extent cx="514350"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514350" cy="628650"/>
                    </a:xfrm>
                    <a:prstGeom prst="rect">
                      <a:avLst/>
                    </a:prstGeom>
                  </pic:spPr>
                </pic:pic>
              </a:graphicData>
            </a:graphic>
          </wp:inline>
        </w:drawing>
      </w:r>
    </w:p>
    <w:p w:rsidR="00E6275F" w:rsidRDefault="00D453F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ДУМА</w:t>
      </w:r>
    </w:p>
    <w:p w:rsidR="00E6275F" w:rsidRDefault="00D453F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КУДЫМКАРСКОГО МУНИЦИПАЛЬНОГО ОКРУГА</w:t>
      </w:r>
    </w:p>
    <w:p w:rsidR="00E6275F" w:rsidRDefault="00D453F3">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ПЕРМСКОГО КРАЯ</w:t>
      </w:r>
    </w:p>
    <w:p w:rsidR="00E6275F" w:rsidRDefault="00D453F3">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ПЕРВЫЙ СОЗЫВ</w:t>
      </w:r>
    </w:p>
    <w:p w:rsidR="00E6275F" w:rsidRDefault="00D453F3">
      <w:pPr>
        <w:spacing w:before="240" w:after="240"/>
        <w:jc w:val="center"/>
        <w:rPr>
          <w:rFonts w:ascii="Times New Roman" w:eastAsia="Calibri" w:hAnsi="Times New Roman" w:cs="Times New Roman"/>
          <w:b/>
          <w:sz w:val="28"/>
          <w:szCs w:val="28"/>
        </w:rPr>
      </w:pPr>
      <w:proofErr w:type="gramStart"/>
      <w:r>
        <w:rPr>
          <w:rFonts w:ascii="Times New Roman" w:eastAsia="Calibri" w:hAnsi="Times New Roman" w:cs="Times New Roman"/>
          <w:b/>
          <w:sz w:val="28"/>
          <w:szCs w:val="28"/>
        </w:rPr>
        <w:t>Р</w:t>
      </w:r>
      <w:proofErr w:type="gramEnd"/>
      <w:r>
        <w:rPr>
          <w:rFonts w:ascii="Times New Roman" w:eastAsia="Calibri" w:hAnsi="Times New Roman" w:cs="Times New Roman"/>
          <w:b/>
          <w:sz w:val="28"/>
          <w:szCs w:val="28"/>
        </w:rPr>
        <w:t xml:space="preserve"> Е Ш Е Н И Е</w:t>
      </w:r>
    </w:p>
    <w:p w:rsidR="00E6275F" w:rsidRDefault="00D453F3">
      <w:pPr>
        <w:widowControl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16.09.2022</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 16</w:t>
      </w:r>
    </w:p>
    <w:p w:rsidR="00E6275F" w:rsidRDefault="00D453F3">
      <w:pPr>
        <w:widowControl w:val="0"/>
        <w:spacing w:before="240" w:after="240" w:line="240" w:lineRule="auto"/>
        <w:ind w:right="39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Положения о постоянных комиссиях Думы Кудымкарского муниципального округа Пермского края</w:t>
      </w:r>
    </w:p>
    <w:p w:rsidR="00E6275F" w:rsidRDefault="00D453F3">
      <w:pPr>
        <w:widowControl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соответствии </w:t>
      </w:r>
      <w:r w:rsidR="00490E91">
        <w:rPr>
          <w:rFonts w:ascii="Times New Roman" w:hAnsi="Times New Roman" w:cs="Times New Roman"/>
          <w:sz w:val="28"/>
          <w:szCs w:val="28"/>
        </w:rPr>
        <w:t>с</w:t>
      </w:r>
      <w:bookmarkStart w:id="1" w:name="_GoBack"/>
      <w:bookmarkEnd w:id="1"/>
      <w:r>
        <w:rPr>
          <w:rFonts w:ascii="Times New Roman" w:hAnsi="Times New Roman" w:cs="Times New Roman"/>
          <w:sz w:val="28"/>
          <w:szCs w:val="28"/>
        </w:rPr>
        <w:t xml:space="preserve"> разделом 6 Регламента Думы Кудымкарского муниципального округа Пермского края, утвержденного решением Думы Кудымкарского муниципального округа Пермского края от 16.09.2022 № 1 «Об утверждении Регламента Думы Кудымкарского муниципального округа Пермского края», Дума Кудымкарского муниципального округа Пермского края</w:t>
      </w:r>
    </w:p>
    <w:p w:rsidR="00E6275F" w:rsidRDefault="00D453F3">
      <w:pPr>
        <w:widowControl w:val="0"/>
        <w:spacing w:after="0" w:line="360" w:lineRule="auto"/>
        <w:ind w:firstLine="540"/>
        <w:jc w:val="both"/>
      </w:pPr>
      <w:r>
        <w:rPr>
          <w:rFonts w:ascii="Times New Roman" w:eastAsia="Times New Roman" w:hAnsi="Times New Roman" w:cs="Times New Roman"/>
          <w:sz w:val="28"/>
          <w:szCs w:val="28"/>
          <w:lang w:eastAsia="ru-RU"/>
        </w:rPr>
        <w:t>РЕШАЕТ:</w:t>
      </w:r>
    </w:p>
    <w:p w:rsidR="00E6275F" w:rsidRDefault="00D453F3">
      <w:pPr>
        <w:widowControl w:val="0"/>
        <w:spacing w:after="0" w:line="240" w:lineRule="auto"/>
        <w:ind w:firstLine="540"/>
        <w:jc w:val="both"/>
        <w:rPr>
          <w:rFonts w:ascii="Times New Roman" w:hAnsi="Times New Roman" w:cs="Times New Roman"/>
        </w:rPr>
      </w:pPr>
      <w:r>
        <w:rPr>
          <w:rFonts w:ascii="Times New Roman" w:eastAsia="Times New Roman" w:hAnsi="Times New Roman" w:cs="Times New Roman"/>
          <w:sz w:val="28"/>
          <w:szCs w:val="28"/>
          <w:lang w:eastAsia="ru-RU"/>
        </w:rPr>
        <w:t>1. Утвердить прилагаемое Положение о постоянных комиссиях Думы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cs="Times New Roman"/>
        </w:rPr>
      </w:pPr>
      <w:r>
        <w:rPr>
          <w:rFonts w:ascii="Times New Roman" w:hAnsi="Times New Roman" w:cs="Times New Roman"/>
          <w:sz w:val="28"/>
          <w:szCs w:val="28"/>
        </w:rPr>
        <w:t xml:space="preserve">2. Опубликовать настоящее решение </w:t>
      </w:r>
      <w:r>
        <w:rPr>
          <w:rFonts w:ascii="Times New Roman" w:eastAsia="Arial" w:hAnsi="Times New Roman" w:cs="Times New Roman"/>
          <w:sz w:val="28"/>
          <w:szCs w:val="28"/>
          <w:lang w:bidi="en-US"/>
        </w:rPr>
        <w:t>в средствах массовой информации:</w:t>
      </w:r>
      <w:r>
        <w:rPr>
          <w:rFonts w:ascii="Times New Roman" w:eastAsia="Calibri" w:hAnsi="Times New Roman" w:cs="Times New Roman"/>
          <w:sz w:val="28"/>
          <w:szCs w:val="28"/>
          <w:shd w:val="clear" w:color="auto" w:fill="81D41A"/>
          <w:lang w:bidi="en-US"/>
        </w:rPr>
        <w:t xml:space="preserve"> </w:t>
      </w:r>
      <w:r>
        <w:rPr>
          <w:rFonts w:ascii="Times New Roman" w:eastAsia="Calibri" w:hAnsi="Times New Roman" w:cs="Times New Roman"/>
          <w:sz w:val="28"/>
          <w:szCs w:val="28"/>
          <w:lang w:bidi="en-US"/>
        </w:rPr>
        <w:t xml:space="preserve">газета «Парма» и </w:t>
      </w:r>
      <w:r>
        <w:rPr>
          <w:rFonts w:ascii="Times New Roman" w:hAnsi="Times New Roman" w:cs="Times New Roman"/>
          <w:sz w:val="28"/>
          <w:szCs w:val="28"/>
        </w:rPr>
        <w:t>«Официальный сайт муниципального образования «Городской округ – город Кудымкар».</w:t>
      </w:r>
    </w:p>
    <w:p w:rsidR="00E6275F" w:rsidRDefault="00D453F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опубликования.</w:t>
      </w:r>
    </w:p>
    <w:p w:rsidR="00E6275F" w:rsidRDefault="00D453F3">
      <w:pPr>
        <w:spacing w:after="0" w:line="240" w:lineRule="auto"/>
        <w:ind w:firstLine="567"/>
        <w:jc w:val="both"/>
        <w:rPr>
          <w:rFonts w:ascii="Times New Roman" w:hAnsi="Times New Roman"/>
          <w:sz w:val="28"/>
          <w:szCs w:val="28"/>
        </w:rPr>
      </w:pPr>
      <w:bookmarkStart w:id="2" w:name="__DdeLink__25170_2492415581"/>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решения возложить на председателя Думы Кудымкарского муниципального округа Пермского края.</w:t>
      </w:r>
      <w:bookmarkEnd w:id="2"/>
    </w:p>
    <w:p w:rsidR="00E6275F" w:rsidRDefault="00E6275F">
      <w:pPr>
        <w:spacing w:after="0" w:line="240" w:lineRule="auto"/>
        <w:ind w:firstLine="567"/>
        <w:jc w:val="both"/>
        <w:rPr>
          <w:rFonts w:ascii="Times New Roman" w:eastAsia="Times New Roman" w:hAnsi="Times New Roman" w:cs="Times New Roman"/>
          <w:sz w:val="28"/>
          <w:szCs w:val="28"/>
          <w:lang w:eastAsia="ru-RU"/>
        </w:rPr>
      </w:pPr>
    </w:p>
    <w:p w:rsidR="00E6275F" w:rsidRDefault="00E6275F">
      <w:pPr>
        <w:spacing w:after="0" w:line="240" w:lineRule="auto"/>
        <w:ind w:firstLine="567"/>
        <w:jc w:val="both"/>
        <w:rPr>
          <w:rFonts w:ascii="Times New Roman" w:eastAsia="Times New Roman" w:hAnsi="Times New Roman" w:cs="Times New Roman"/>
          <w:sz w:val="28"/>
          <w:szCs w:val="28"/>
          <w:lang w:eastAsia="ru-RU"/>
        </w:rPr>
      </w:pPr>
    </w:p>
    <w:tbl>
      <w:tblPr>
        <w:tblW w:w="10020" w:type="dxa"/>
        <w:tblInd w:w="62" w:type="dxa"/>
        <w:tblCellMar>
          <w:top w:w="55" w:type="dxa"/>
          <w:left w:w="55" w:type="dxa"/>
          <w:bottom w:w="55" w:type="dxa"/>
          <w:right w:w="55" w:type="dxa"/>
        </w:tblCellMar>
        <w:tblLook w:val="04A0" w:firstRow="1" w:lastRow="0" w:firstColumn="1" w:lastColumn="0" w:noHBand="0" w:noVBand="1"/>
      </w:tblPr>
      <w:tblGrid>
        <w:gridCol w:w="5100"/>
        <w:gridCol w:w="4920"/>
      </w:tblGrid>
      <w:tr w:rsidR="00E6275F">
        <w:tc>
          <w:tcPr>
            <w:tcW w:w="5100" w:type="dxa"/>
            <w:shd w:val="clear" w:color="auto" w:fill="auto"/>
          </w:tcPr>
          <w:p w:rsidR="00E6275F" w:rsidRDefault="00D453F3">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Председатель Думы</w:t>
            </w:r>
          </w:p>
          <w:p w:rsidR="00E6275F" w:rsidRDefault="00D453F3">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Кудымкарского муниципального округа Пермского края</w:t>
            </w:r>
          </w:p>
          <w:p w:rsidR="00E6275F" w:rsidRDefault="00D453F3">
            <w:pPr>
              <w:spacing w:after="0" w:line="240" w:lineRule="auto"/>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E6275F" w:rsidRDefault="00D453F3">
            <w:pPr>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8"/>
                <w:szCs w:val="28"/>
                <w:lang w:eastAsia="zh-CN"/>
              </w:rPr>
              <w:t xml:space="preserve">                                               М.А. Петров</w:t>
            </w:r>
          </w:p>
          <w:p w:rsidR="00E6275F" w:rsidRDefault="00E6275F">
            <w:pPr>
              <w:spacing w:after="0" w:line="240" w:lineRule="auto"/>
              <w:ind w:right="57"/>
              <w:jc w:val="right"/>
              <w:rPr>
                <w:rFonts w:ascii="Times New Roman" w:eastAsia="Times New Roman" w:hAnsi="Times New Roman" w:cs="Times New Roman"/>
                <w:sz w:val="28"/>
                <w:szCs w:val="28"/>
                <w:lang w:eastAsia="zh-CN"/>
              </w:rPr>
            </w:pPr>
          </w:p>
          <w:p w:rsidR="00E6275F" w:rsidRDefault="00E6275F">
            <w:pPr>
              <w:spacing w:after="0" w:line="240" w:lineRule="auto"/>
              <w:ind w:right="57"/>
              <w:jc w:val="right"/>
              <w:rPr>
                <w:rFonts w:ascii="Times New Roman" w:eastAsia="Times New Roman" w:hAnsi="Times New Roman" w:cs="Times New Roman"/>
                <w:sz w:val="24"/>
                <w:szCs w:val="24"/>
                <w:lang w:eastAsia="zh-CN"/>
              </w:rPr>
            </w:pPr>
          </w:p>
        </w:tc>
        <w:tc>
          <w:tcPr>
            <w:tcW w:w="4920" w:type="dxa"/>
            <w:shd w:val="clear" w:color="auto" w:fill="auto"/>
          </w:tcPr>
          <w:p w:rsidR="00E6275F" w:rsidRDefault="00D453F3" w:rsidP="00D453F3">
            <w:pPr>
              <w:spacing w:after="0" w:line="240" w:lineRule="auto"/>
              <w:ind w:left="57" w:right="-93"/>
              <w:jc w:val="both"/>
              <w:rPr>
                <w:rFonts w:ascii="Times New Roman" w:eastAsia="Times New Roman" w:hAnsi="Times New Roman" w:cs="Times New Roman"/>
                <w:sz w:val="24"/>
                <w:szCs w:val="24"/>
                <w:lang w:eastAsia="zh-CN"/>
              </w:rPr>
            </w:pPr>
            <w:proofErr w:type="spellStart"/>
            <w:r>
              <w:rPr>
                <w:rFonts w:ascii="Times New Roman" w:eastAsia="Times New Roman" w:hAnsi="Times New Roman" w:cs="Times New Roman"/>
                <w:sz w:val="28"/>
                <w:szCs w:val="28"/>
                <w:lang w:eastAsia="zh-CN"/>
              </w:rPr>
              <w:t>И.п</w:t>
            </w:r>
            <w:proofErr w:type="spellEnd"/>
            <w:r>
              <w:rPr>
                <w:rFonts w:ascii="Times New Roman" w:eastAsia="Times New Roman" w:hAnsi="Times New Roman" w:cs="Times New Roman"/>
                <w:sz w:val="28"/>
                <w:szCs w:val="28"/>
                <w:lang w:eastAsia="zh-CN"/>
              </w:rPr>
              <w:t>. главы муниципального округа – главы администрации Кудымкарского муниципального округа Пермского края</w:t>
            </w:r>
          </w:p>
          <w:p w:rsidR="00E6275F" w:rsidRDefault="00D453F3">
            <w:pPr>
              <w:spacing w:after="0" w:line="240" w:lineRule="auto"/>
              <w:ind w:left="57" w:right="113"/>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                                 </w:t>
            </w:r>
          </w:p>
          <w:p w:rsidR="00E6275F" w:rsidRDefault="00D453F3">
            <w:pPr>
              <w:spacing w:after="0" w:line="240" w:lineRule="auto"/>
              <w:ind w:left="57" w:right="113"/>
            </w:pPr>
            <w:r>
              <w:rPr>
                <w:rFonts w:ascii="Times New Roman" w:eastAsia="Times New Roman" w:hAnsi="Times New Roman" w:cs="Times New Roman"/>
                <w:sz w:val="28"/>
                <w:szCs w:val="28"/>
                <w:lang w:eastAsia="zh-CN"/>
              </w:rPr>
              <w:t xml:space="preserve">                                        Н.А. Стоянова</w:t>
            </w:r>
          </w:p>
        </w:tc>
      </w:tr>
    </w:tbl>
    <w:p w:rsidR="00E6275F" w:rsidRDefault="00E6275F">
      <w:pPr>
        <w:sectPr w:rsidR="00E6275F">
          <w:pgSz w:w="11906" w:h="16838"/>
          <w:pgMar w:top="363" w:right="567" w:bottom="1134" w:left="1418" w:header="0" w:footer="0" w:gutter="0"/>
          <w:cols w:space="720"/>
          <w:formProt w:val="0"/>
          <w:docGrid w:linePitch="360" w:charSpace="4096"/>
        </w:sectPr>
      </w:pPr>
    </w:p>
    <w:p w:rsidR="00E6275F" w:rsidRDefault="00D453F3">
      <w:pPr>
        <w:widowControl w:val="0"/>
        <w:spacing w:after="0" w:line="240" w:lineRule="auto"/>
        <w:ind w:left="496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УТВЕРЖДЕНО:</w:t>
      </w:r>
    </w:p>
    <w:p w:rsidR="00E6275F" w:rsidRDefault="00D453F3">
      <w:pPr>
        <w:widowControl w:val="0"/>
        <w:spacing w:after="0" w:line="240" w:lineRule="auto"/>
        <w:ind w:left="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решением Думы Кудымкарского муниципального округа Пермского края от 16.09.2022 № 16</w:t>
      </w:r>
    </w:p>
    <w:p w:rsidR="00E6275F" w:rsidRDefault="00E6275F">
      <w:pPr>
        <w:ind w:firstLine="540"/>
        <w:jc w:val="center"/>
        <w:outlineLvl w:val="0"/>
        <w:rPr>
          <w:rFonts w:ascii="Times New Roman" w:hAnsi="Times New Roman" w:cs="Times New Roman"/>
        </w:rPr>
      </w:pPr>
    </w:p>
    <w:p w:rsidR="00E6275F" w:rsidRDefault="00D453F3">
      <w:pPr>
        <w:spacing w:after="0" w:line="240" w:lineRule="auto"/>
        <w:jc w:val="center"/>
        <w:outlineLvl w:val="0"/>
        <w:rPr>
          <w:rFonts w:ascii="Times New Roman" w:hAnsi="Times New Roman"/>
          <w:b/>
          <w:bCs/>
          <w:sz w:val="28"/>
          <w:szCs w:val="28"/>
        </w:rPr>
      </w:pPr>
      <w:r>
        <w:rPr>
          <w:rFonts w:ascii="Times New Roman" w:hAnsi="Times New Roman"/>
          <w:b/>
          <w:bCs/>
          <w:sz w:val="28"/>
          <w:szCs w:val="28"/>
        </w:rPr>
        <w:t>ПОЛОЖЕНИЕ</w:t>
      </w:r>
    </w:p>
    <w:p w:rsidR="00E6275F" w:rsidRDefault="00D453F3">
      <w:pPr>
        <w:spacing w:after="0" w:line="240" w:lineRule="auto"/>
        <w:ind w:firstLine="540"/>
        <w:jc w:val="center"/>
        <w:outlineLvl w:val="0"/>
        <w:rPr>
          <w:sz w:val="20"/>
          <w:szCs w:val="20"/>
        </w:rPr>
      </w:pPr>
      <w:r>
        <w:rPr>
          <w:rFonts w:ascii="Times New Roman" w:hAnsi="Times New Roman"/>
          <w:b/>
          <w:bCs/>
          <w:sz w:val="28"/>
          <w:szCs w:val="28"/>
        </w:rPr>
        <w:t>о постоянных комиссиях Думы Кудымкарского муниципального округа Пермского края</w:t>
      </w:r>
    </w:p>
    <w:p w:rsidR="00E6275F" w:rsidRDefault="00D453F3">
      <w:pPr>
        <w:spacing w:after="0" w:line="240" w:lineRule="auto"/>
        <w:ind w:firstLine="540"/>
        <w:jc w:val="both"/>
        <w:outlineLvl w:val="0"/>
        <w:rPr>
          <w:rFonts w:ascii="Times New Roman" w:hAnsi="Times New Roman"/>
          <w:sz w:val="28"/>
          <w:szCs w:val="28"/>
        </w:rPr>
      </w:pPr>
      <w:r>
        <w:rPr>
          <w:rFonts w:ascii="Times New Roman" w:hAnsi="Times New Roman"/>
          <w:sz w:val="28"/>
          <w:szCs w:val="28"/>
        </w:rPr>
        <w:t>1. Общие Положения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1.1. Постоянные комиссии Думы Кудымкарского муниципального округа Пермского края (далее – постоянная комиссия) являются постоянно действующими органами Думы Кудымкарского муниципального округа Пермского края (далее — Дума) и образуются на срок полномочий Думы соответствующего созыва.</w:t>
      </w:r>
    </w:p>
    <w:p w:rsidR="00E6275F" w:rsidRDefault="00D453F3">
      <w:pPr>
        <w:spacing w:after="0" w:line="240" w:lineRule="auto"/>
        <w:ind w:firstLine="540"/>
        <w:jc w:val="both"/>
      </w:pPr>
      <w:r>
        <w:rPr>
          <w:rFonts w:ascii="Times New Roman" w:hAnsi="Times New Roman"/>
          <w:sz w:val="28"/>
          <w:szCs w:val="28"/>
        </w:rPr>
        <w:t xml:space="preserve">1.2. Постоянные комиссии в своей деятельности руководствуются </w:t>
      </w:r>
      <w:hyperlink r:id="rId6">
        <w:r>
          <w:rPr>
            <w:rFonts w:ascii="Times New Roman" w:hAnsi="Times New Roman"/>
            <w:sz w:val="28"/>
            <w:szCs w:val="28"/>
          </w:rPr>
          <w:t>Конституцией</w:t>
        </w:r>
      </w:hyperlink>
      <w:r>
        <w:rPr>
          <w:rFonts w:ascii="Times New Roman" w:hAnsi="Times New Roman"/>
          <w:sz w:val="28"/>
          <w:szCs w:val="28"/>
        </w:rPr>
        <w:t xml:space="preserve"> Российской Федерации, федеральными законами Российской Федерации, законами Пермского края, </w:t>
      </w:r>
      <w:hyperlink r:id="rId7">
        <w:r>
          <w:rPr>
            <w:rFonts w:ascii="Times New Roman" w:hAnsi="Times New Roman"/>
            <w:sz w:val="28"/>
            <w:szCs w:val="28"/>
          </w:rPr>
          <w:t>Уставом</w:t>
        </w:r>
      </w:hyperlink>
      <w:r>
        <w:rPr>
          <w:rFonts w:ascii="Times New Roman" w:hAnsi="Times New Roman"/>
          <w:sz w:val="28"/>
          <w:szCs w:val="28"/>
        </w:rPr>
        <w:t xml:space="preserve"> Кудымкарского муниципального округа Пермского края, </w:t>
      </w:r>
      <w:hyperlink r:id="rId8">
        <w:r>
          <w:rPr>
            <w:rFonts w:ascii="Times New Roman" w:hAnsi="Times New Roman"/>
            <w:sz w:val="28"/>
            <w:szCs w:val="28"/>
          </w:rPr>
          <w:t>Регламентом</w:t>
        </w:r>
      </w:hyperlink>
      <w:r>
        <w:rPr>
          <w:rFonts w:ascii="Times New Roman" w:hAnsi="Times New Roman"/>
          <w:sz w:val="28"/>
          <w:szCs w:val="28"/>
        </w:rPr>
        <w:t xml:space="preserve"> Думы, муниципальными правовыми актами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1.3. Компетенция постоянной комиссий устанавливается в соответствии с законодательством Российской Федерации и Пермского края, Уставом Кудымкарского муниципального округа Пермского края и определяется решением Думы.</w:t>
      </w:r>
    </w:p>
    <w:p w:rsidR="00E6275F" w:rsidRDefault="00D453F3">
      <w:pPr>
        <w:spacing w:after="0" w:line="240" w:lineRule="auto"/>
        <w:ind w:firstLine="540"/>
        <w:jc w:val="both"/>
        <w:rPr>
          <w:sz w:val="20"/>
          <w:szCs w:val="20"/>
        </w:rPr>
      </w:pPr>
      <w:r>
        <w:rPr>
          <w:rFonts w:ascii="Times New Roman" w:hAnsi="Times New Roman"/>
          <w:sz w:val="28"/>
          <w:szCs w:val="28"/>
        </w:rPr>
        <w:t>1.4. Постоянные комиссии ответственны перед Думой и подотчетны ей.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1.3. Упразднение постоянных комиссий, изменение их названий, персонального состава постоянной комиссий осуществляются путем принятия Думой соответствующих решений.</w:t>
      </w:r>
    </w:p>
    <w:p w:rsidR="00E6275F" w:rsidRDefault="00D453F3">
      <w:pPr>
        <w:spacing w:after="0" w:line="240" w:lineRule="auto"/>
        <w:ind w:firstLine="540"/>
        <w:jc w:val="both"/>
        <w:outlineLvl w:val="0"/>
        <w:rPr>
          <w:rFonts w:ascii="Times New Roman" w:hAnsi="Times New Roman"/>
          <w:sz w:val="28"/>
          <w:szCs w:val="28"/>
        </w:rPr>
      </w:pPr>
      <w:r>
        <w:rPr>
          <w:rFonts w:ascii="Times New Roman" w:hAnsi="Times New Roman"/>
          <w:sz w:val="28"/>
          <w:szCs w:val="28"/>
        </w:rPr>
        <w:t xml:space="preserve">2. Полномочия и деятельность </w:t>
      </w:r>
      <w:proofErr w:type="gramStart"/>
      <w:r>
        <w:rPr>
          <w:rFonts w:ascii="Times New Roman" w:hAnsi="Times New Roman"/>
          <w:sz w:val="28"/>
          <w:szCs w:val="28"/>
        </w:rPr>
        <w:t>постоянной</w:t>
      </w:r>
      <w:proofErr w:type="gramEnd"/>
      <w:r>
        <w:rPr>
          <w:rFonts w:ascii="Times New Roman" w:hAnsi="Times New Roman"/>
          <w:sz w:val="28"/>
          <w:szCs w:val="28"/>
        </w:rPr>
        <w:t xml:space="preserve"> комиссий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2.1. Постоянные комиссии по вопросам, относящимся к их компетенции, осуществляют следующие полномочия: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 предварительное обсуждение проектов решений, внесенных на рассмотрение Думы, рассмотрение поступивших поправок и внесение поправок к проектам решений, подготовку проектов решений к рассмотрению на заседании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 обобщение поправок, внесенных субъектами правотворческой инициативы к проектам решений, принятым в первом чтении;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3) взаимодействие с председателем Думы Кудымкарского муниципального округа Пермского края (далее — председатель Думы), постоянными комиссиями Думы, должностными лицами органов местного самоуправления Кудымкарского муниципального округа Пермского края (далее — органы местного самоуправления) и их отраслевыми (функциональными) органами при подготовке проектов решений Думы;</w:t>
      </w:r>
    </w:p>
    <w:p w:rsidR="00E6275F" w:rsidRDefault="00D453F3">
      <w:pPr>
        <w:spacing w:after="0" w:line="240" w:lineRule="auto"/>
        <w:ind w:firstLine="540"/>
        <w:jc w:val="both"/>
        <w:rPr>
          <w:sz w:val="20"/>
          <w:szCs w:val="20"/>
        </w:rPr>
      </w:pPr>
      <w:r>
        <w:rPr>
          <w:rFonts w:ascii="Times New Roman" w:hAnsi="Times New Roman"/>
          <w:sz w:val="28"/>
          <w:szCs w:val="28"/>
        </w:rPr>
        <w:t>4) направление своих представителей в качестве докладчиков, содокладчиков на заседания Думы, других комиссий Думы, созданных решением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5) подготовку и внесение предложений председателю Думы для оформления рекомендаций органов местного самоуправления, отраслевым (функциональным) органам, органам государственной власти;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6) анализ практики применения муниципальных правовых актов;</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решений Думы по вопросам, относящимся к компетенции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8) участие в подготовке предложений, замечаний, поправок к проектам законов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9) решение вопросов организации деятельности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10) планирование деятельности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11) документирование деятельности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12) иные полномочия в целях решения вопросов, относящихся к компетенции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2.2. Постоянные комиссии в целях решения вопросов, относящихся к ее компетенции, вправе:</w:t>
      </w:r>
    </w:p>
    <w:p w:rsidR="00E6275F" w:rsidRDefault="00D453F3">
      <w:pPr>
        <w:spacing w:after="0" w:line="240" w:lineRule="auto"/>
        <w:ind w:firstLine="540"/>
        <w:jc w:val="both"/>
        <w:rPr>
          <w:sz w:val="20"/>
          <w:szCs w:val="20"/>
        </w:rPr>
      </w:pPr>
      <w:r>
        <w:rPr>
          <w:rFonts w:ascii="Times New Roman" w:hAnsi="Times New Roman"/>
          <w:sz w:val="28"/>
          <w:szCs w:val="28"/>
        </w:rPr>
        <w:t>1) вносить в Думу предложения по формированию плана правотворческой деятельности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 вносить предложения по обсуждению жителями Кудымкарского муниципального округа Пермского края проектов решений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3) для выяснения фактического положения дел и общественного мнения по вопросам правотворческой деятельности и другим вопросам, находящимся в компетенции постоянной комиссии, ходатайствовать перед председателем Думы о проведении конференций, совещаний, семинаров, круглых столов, иных мероприятий с привлечением лиц, владеющих необходимой информацией по рассматриваемому вопросу, и принимать участие в работе таких мероприятий;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4) запрашивать и получать в установленном порядке от органов местного самоуправления и ее отраслевых (функциональных) органов, предприятий и организаций официальные, справочные, аналитические, статистические и иные данные, необходимые для работы постоянной комиссии в соответствии с ее компетенцией;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5) вносить председателю Думы предложения о заслушивании на заседании Думы, постоянной комиссии информации, отчетов о деятельности органов местного самоуправления и должностных лиц отраслевых (функциональных) органов местного самоуправления;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6) по согласованию с председателем Думы заслушивать на своих заседаниях доклады и сообщения руководителей (представителей) отраслевых (функциональных) органов местного самоуправления, структурных подразделений администрации Кудымкарского муниципального круга, руководителей юридических лиц, расположенных на территории Кудымкарского муниципального округа Пермского края, представителей жителей Кудымкарского муниципального округа Пермского края. По предложению постоянной комиссии руководители либо представители указанных органов, юридических лиц представляют в письменном виде объективную и полную информацию по рассматриваемым постоянной комиссией вопросам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(семь) рабочих дней до их рассмотрения. Запрос о представлении информации </w:t>
      </w:r>
      <w:r>
        <w:rPr>
          <w:rFonts w:ascii="Times New Roman" w:hAnsi="Times New Roman"/>
          <w:sz w:val="28"/>
          <w:szCs w:val="28"/>
        </w:rPr>
        <w:lastRenderedPageBreak/>
        <w:t xml:space="preserve">направляется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14 (четырнадцать) рабочих дней до заседания постоянной комиссии. Приглашение лиц, участвующих в рассмотрении выносимых на заседание постоянной комиссии вопросов, направление им необходимых документов осуществляются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 (два) рабочих дня до заседания постоянной комиссии.</w:t>
      </w:r>
    </w:p>
    <w:p w:rsidR="00E6275F" w:rsidRDefault="00D453F3">
      <w:pPr>
        <w:spacing w:after="0" w:line="240" w:lineRule="auto"/>
        <w:ind w:firstLine="540"/>
        <w:jc w:val="both"/>
        <w:outlineLvl w:val="0"/>
        <w:rPr>
          <w:rFonts w:ascii="Times New Roman" w:hAnsi="Times New Roman"/>
          <w:sz w:val="28"/>
          <w:szCs w:val="28"/>
        </w:rPr>
      </w:pPr>
      <w:r>
        <w:rPr>
          <w:rFonts w:ascii="Times New Roman" w:hAnsi="Times New Roman"/>
          <w:sz w:val="28"/>
          <w:szCs w:val="28"/>
        </w:rPr>
        <w:t>3. Председатель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3.1. Избрание председателя комиссии:</w:t>
      </w:r>
    </w:p>
    <w:p w:rsidR="00E6275F" w:rsidRDefault="00D453F3">
      <w:pPr>
        <w:spacing w:after="0" w:line="240" w:lineRule="auto"/>
        <w:ind w:firstLine="540"/>
        <w:jc w:val="both"/>
        <w:rPr>
          <w:sz w:val="20"/>
          <w:szCs w:val="20"/>
        </w:rPr>
      </w:pPr>
      <w:r>
        <w:rPr>
          <w:rFonts w:ascii="Times New Roman" w:hAnsi="Times New Roman"/>
          <w:sz w:val="28"/>
          <w:szCs w:val="28"/>
        </w:rPr>
        <w:t>1) кандидатуры для избрания председателем комиссии выдвигаются из состава членов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2) кандидатуры для избрания председателем постоянной комиссии выдвигаются членами постоянной комиссии либо в порядке самовыдвижения. Кандидат вправе взять самоотвод.</w:t>
      </w:r>
    </w:p>
    <w:p w:rsidR="00E6275F" w:rsidRDefault="00D453F3">
      <w:pPr>
        <w:spacing w:after="0" w:line="240" w:lineRule="auto"/>
        <w:ind w:firstLine="540"/>
        <w:jc w:val="both"/>
        <w:rPr>
          <w:sz w:val="20"/>
          <w:szCs w:val="20"/>
        </w:rPr>
      </w:pPr>
      <w:r>
        <w:rPr>
          <w:rFonts w:ascii="Times New Roman" w:hAnsi="Times New Roman"/>
          <w:sz w:val="28"/>
          <w:szCs w:val="28"/>
        </w:rPr>
        <w:t>3) по всем выдвинутым кандидатурам для избрания председателем проводится обсуждение на заседании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Каждый член постоянной комиссии имеет право задавать кандидату вопросы, высказывать свое мнение по выдвинутой кандидатуре, агитировать голосовать «за» или «против».</w:t>
      </w:r>
    </w:p>
    <w:p w:rsidR="00E6275F" w:rsidRDefault="00D453F3">
      <w:pPr>
        <w:spacing w:after="0" w:line="240" w:lineRule="auto"/>
        <w:ind w:firstLine="540"/>
        <w:jc w:val="both"/>
        <w:rPr>
          <w:sz w:val="20"/>
          <w:szCs w:val="20"/>
        </w:rPr>
      </w:pPr>
      <w:r>
        <w:rPr>
          <w:rFonts w:ascii="Times New Roman" w:hAnsi="Times New Roman"/>
          <w:sz w:val="28"/>
          <w:szCs w:val="28"/>
        </w:rPr>
        <w:t>Кандидаты вправе выступать на заседании постоянной комиссии и должны отвечать на вопросы членов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4) председатель постоянной комиссии избирается из состава членов постоянной комиссии открытым голосованием и считается избранным, если за него проголосовало более половины от установленной численности членов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5) избрание председателя постоянной комиссии оформляется в протоколе заседания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6) решение постоянной комиссии об избрании председателя постоянной комиссии вносится на рассмотрение Думы.</w:t>
      </w:r>
    </w:p>
    <w:p w:rsidR="00E6275F" w:rsidRDefault="00D453F3">
      <w:pPr>
        <w:spacing w:after="0" w:line="240" w:lineRule="auto"/>
        <w:ind w:firstLine="540"/>
        <w:jc w:val="both"/>
        <w:rPr>
          <w:sz w:val="20"/>
          <w:szCs w:val="20"/>
        </w:rPr>
      </w:pPr>
      <w:r>
        <w:rPr>
          <w:rFonts w:ascii="Times New Roman" w:hAnsi="Times New Roman"/>
          <w:sz w:val="28"/>
          <w:szCs w:val="28"/>
        </w:rPr>
        <w:t>7) кандидатура председателя постоянной комиссии утверждается решением Думы;</w:t>
      </w:r>
    </w:p>
    <w:p w:rsidR="00E6275F" w:rsidRDefault="00D453F3">
      <w:pPr>
        <w:spacing w:after="0" w:line="240" w:lineRule="auto"/>
        <w:ind w:firstLine="540"/>
        <w:jc w:val="both"/>
        <w:rPr>
          <w:sz w:val="20"/>
          <w:szCs w:val="20"/>
        </w:rPr>
      </w:pPr>
      <w:r>
        <w:rPr>
          <w:rFonts w:ascii="Times New Roman" w:hAnsi="Times New Roman"/>
          <w:sz w:val="28"/>
          <w:szCs w:val="28"/>
        </w:rPr>
        <w:t>8) председатель постоянной комиссии приступает к исполнению своих полномочий после вступления в силу решения Думы об утверждении его кандидатуры;</w:t>
      </w:r>
    </w:p>
    <w:p w:rsidR="00E6275F" w:rsidRDefault="00D453F3">
      <w:pPr>
        <w:spacing w:after="0" w:line="240" w:lineRule="auto"/>
        <w:ind w:firstLine="540"/>
        <w:jc w:val="both"/>
        <w:rPr>
          <w:sz w:val="20"/>
          <w:szCs w:val="20"/>
        </w:rPr>
      </w:pPr>
      <w:r>
        <w:rPr>
          <w:rFonts w:ascii="Times New Roman" w:hAnsi="Times New Roman"/>
          <w:sz w:val="28"/>
          <w:szCs w:val="28"/>
        </w:rPr>
        <w:t>9) при необходимости председателем постоянной комиссии может вводиться должность заместителя председателя постоянной комиссии. Данный вопрос должен быть одобрен большинством членов постоянной комиссии на заседании постоянной комиссии. Процедура избрания заместителя председателя постоянной комиссии аналогична процедуре избрания председателя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Избрание заместителя председателя постоянной комиссии оформляется в протоколе заседания постоянной комиссии. Решение постоянной комиссии об избрании заместителя председателя постоянной комиссии на рассмотрение Думы не вносится.</w:t>
      </w:r>
    </w:p>
    <w:p w:rsidR="00E6275F" w:rsidRDefault="00D453F3">
      <w:pPr>
        <w:spacing w:after="0" w:line="240" w:lineRule="auto"/>
        <w:ind w:firstLine="540"/>
        <w:jc w:val="both"/>
        <w:rPr>
          <w:sz w:val="20"/>
          <w:szCs w:val="20"/>
        </w:rPr>
      </w:pPr>
      <w:r>
        <w:rPr>
          <w:rFonts w:ascii="Times New Roman" w:hAnsi="Times New Roman"/>
          <w:sz w:val="28"/>
          <w:szCs w:val="28"/>
        </w:rPr>
        <w:t>3.2. Полномочия председателя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 xml:space="preserve">1) полномочия председателя постоянной комиссии прекращаются вместе с полномочиями депутата, а также по решению Думы, принятому большинством </w:t>
      </w:r>
      <w:r>
        <w:rPr>
          <w:rFonts w:ascii="Times New Roman" w:hAnsi="Times New Roman"/>
          <w:sz w:val="28"/>
          <w:szCs w:val="28"/>
        </w:rPr>
        <w:lastRenderedPageBreak/>
        <w:t>голосов от установленной численности депутатов на основании заявления председателя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 избрание нового председателя постоянной комиссии должно быть осуществлено в срок, не превышающий 30 дней с момента прекращения полномочий председателя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3.3. Председатель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1) планирует и организует работу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 распределяет полномочия между членами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3) председательствует на заседании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4) дает поручения членам постоянной комиссии в пределах своих полномочий по вопросам, входящим в компетенцию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5) организует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решений Думы по вопросам, входящим в компетенцию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6) подписывает протоколы заседаний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7) выступает докладчиком (содокладчиком) на заседании Думы по рассмотренным постоянной комиссией вопросам;</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8) ежегодно отчитывается перед постоянной комиссией;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9) организует работу постоянной комиссии, в том числе содействует правовому и материально-техническому обеспечению ее деятельности;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10) представляет постоянную комиссию внутри Думы и вне ее без каких-либо дополнительных документальных подтверждений,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11) координирует работу постоянной комиссии с деятельностью других постоянных комиссий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12) обладает правом подписи от имени постоянной комиссии по вопросам, по которым в установленном порядке было выработано и зафиксировано согласованное мнение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13) организует ведение документации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14) представляет интересы Думы во всех судах на основании доверенностей, выдаваемых председателем Думы, в пределах основных направлений деятельности постоянной комиссии. В случае невозможности представлять интересы Думы председателем профильной комиссии полномочия передаются председателем Думы депутату, являющемуся членом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Доверенность на представительство оформляется аппаратом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15) осуществляет иные полномочия, в том числе по поручению Думы, председателя Думы,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3.4. В случае отсутствия председателя постоянной комиссии полномочия исполняет его заместитель, либо уполномоченный на то председателем постоянной комиссии, председателем Думы один из членов постоянной комиссии.</w:t>
      </w:r>
    </w:p>
    <w:p w:rsidR="00E6275F" w:rsidRDefault="00D453F3">
      <w:pPr>
        <w:spacing w:after="0" w:line="240" w:lineRule="auto"/>
        <w:ind w:firstLine="540"/>
        <w:jc w:val="both"/>
        <w:outlineLvl w:val="0"/>
        <w:rPr>
          <w:rFonts w:ascii="Times New Roman" w:hAnsi="Times New Roman"/>
          <w:sz w:val="28"/>
          <w:szCs w:val="28"/>
        </w:rPr>
      </w:pPr>
      <w:r>
        <w:rPr>
          <w:rFonts w:ascii="Times New Roman" w:hAnsi="Times New Roman"/>
          <w:sz w:val="28"/>
          <w:szCs w:val="28"/>
        </w:rPr>
        <w:t>4. Права и обязанности членов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4.1. Член постоянной комиссии имеет право:</w:t>
      </w:r>
    </w:p>
    <w:p w:rsidR="00E6275F" w:rsidRDefault="00D453F3">
      <w:pPr>
        <w:spacing w:after="0" w:line="240" w:lineRule="auto"/>
        <w:ind w:firstLine="540"/>
        <w:jc w:val="both"/>
        <w:rPr>
          <w:sz w:val="20"/>
          <w:szCs w:val="20"/>
        </w:rPr>
      </w:pPr>
      <w:r>
        <w:rPr>
          <w:rFonts w:ascii="Times New Roman" w:hAnsi="Times New Roman"/>
          <w:sz w:val="28"/>
          <w:szCs w:val="28"/>
        </w:rPr>
        <w:t>1) решающего голоса по всем вопросам, рассматриваемым комиссией;</w:t>
      </w:r>
    </w:p>
    <w:p w:rsidR="00E6275F" w:rsidRDefault="00D453F3">
      <w:pPr>
        <w:spacing w:after="0" w:line="240" w:lineRule="auto"/>
        <w:ind w:firstLine="540"/>
        <w:jc w:val="both"/>
        <w:rPr>
          <w:sz w:val="20"/>
          <w:szCs w:val="20"/>
        </w:rPr>
      </w:pPr>
      <w:r>
        <w:rPr>
          <w:rFonts w:ascii="Times New Roman" w:hAnsi="Times New Roman"/>
          <w:sz w:val="28"/>
          <w:szCs w:val="28"/>
        </w:rPr>
        <w:t xml:space="preserve">2) вносить вопросы и предложения для рассмотрения постоянной комиссией, участвовать в подготовке, обсуждении и принятии по ним решений, а также в организации их реализации и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их выполнением;</w:t>
      </w:r>
    </w:p>
    <w:p w:rsidR="00E6275F" w:rsidRDefault="00D453F3">
      <w:pPr>
        <w:spacing w:after="0" w:line="240" w:lineRule="auto"/>
        <w:ind w:firstLine="540"/>
        <w:jc w:val="both"/>
        <w:rPr>
          <w:sz w:val="20"/>
          <w:szCs w:val="20"/>
        </w:rPr>
      </w:pPr>
      <w:r>
        <w:rPr>
          <w:rFonts w:ascii="Times New Roman" w:hAnsi="Times New Roman"/>
          <w:sz w:val="28"/>
          <w:szCs w:val="28"/>
        </w:rPr>
        <w:lastRenderedPageBreak/>
        <w:t>3) вносить предложения о заслушивании на заседании постоянной комиссии доклада или информации о деятельности любого органа либо должностного лица, подконтрольного Думе;</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4) представлять Думе свое особое мнение в случае несогласия с принятым постоянной комиссией решением;</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5) сложить полномочия члена постоянной </w:t>
      </w:r>
      <w:proofErr w:type="gramStart"/>
      <w:r>
        <w:rPr>
          <w:rFonts w:ascii="Times New Roman" w:hAnsi="Times New Roman"/>
          <w:sz w:val="28"/>
          <w:szCs w:val="28"/>
        </w:rPr>
        <w:t>комиссии</w:t>
      </w:r>
      <w:proofErr w:type="gramEnd"/>
      <w:r>
        <w:rPr>
          <w:rFonts w:ascii="Times New Roman" w:hAnsi="Times New Roman"/>
          <w:sz w:val="28"/>
          <w:szCs w:val="28"/>
        </w:rPr>
        <w:t xml:space="preserve"> на основании личного заявления поданного на имя председателя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6) вносить предложения на рассмотрение постоянной комиссии о внесении изменений в проект повестки заседания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9) иные права в соответствии с решениями Думы.</w:t>
      </w:r>
    </w:p>
    <w:p w:rsidR="00E6275F" w:rsidRDefault="00D453F3">
      <w:pPr>
        <w:spacing w:after="0" w:line="240" w:lineRule="auto"/>
        <w:ind w:firstLine="540"/>
        <w:jc w:val="both"/>
        <w:rPr>
          <w:sz w:val="20"/>
          <w:szCs w:val="20"/>
        </w:rPr>
      </w:pPr>
      <w:r>
        <w:rPr>
          <w:rFonts w:ascii="Times New Roman" w:hAnsi="Times New Roman"/>
          <w:sz w:val="28"/>
          <w:szCs w:val="28"/>
        </w:rPr>
        <w:t>4.2. Член постоянной комиссии обязан:</w:t>
      </w:r>
    </w:p>
    <w:p w:rsidR="00E6275F" w:rsidRDefault="00D453F3">
      <w:pPr>
        <w:spacing w:after="0" w:line="240" w:lineRule="auto"/>
        <w:ind w:firstLine="540"/>
        <w:jc w:val="both"/>
        <w:rPr>
          <w:sz w:val="20"/>
          <w:szCs w:val="20"/>
        </w:rPr>
      </w:pPr>
      <w:r>
        <w:rPr>
          <w:rFonts w:ascii="Times New Roman" w:hAnsi="Times New Roman"/>
          <w:sz w:val="28"/>
          <w:szCs w:val="28"/>
        </w:rPr>
        <w:t>1) участвовать в деятельности постоянной комиссии, не допускать пропусков ее заседаний без уважительной причины;</w:t>
      </w:r>
    </w:p>
    <w:p w:rsidR="00E6275F" w:rsidRDefault="00D453F3">
      <w:pPr>
        <w:spacing w:after="0" w:line="240" w:lineRule="auto"/>
        <w:ind w:firstLine="540"/>
        <w:jc w:val="both"/>
        <w:rPr>
          <w:sz w:val="20"/>
          <w:szCs w:val="20"/>
        </w:rPr>
      </w:pPr>
      <w:r>
        <w:rPr>
          <w:rFonts w:ascii="Times New Roman" w:hAnsi="Times New Roman"/>
          <w:sz w:val="28"/>
          <w:szCs w:val="28"/>
        </w:rPr>
        <w:t>2) выполнять поручения постоянной комисс</w:t>
      </w:r>
      <w:proofErr w:type="gramStart"/>
      <w:r>
        <w:rPr>
          <w:rFonts w:ascii="Times New Roman" w:hAnsi="Times New Roman"/>
          <w:sz w:val="28"/>
          <w:szCs w:val="28"/>
        </w:rPr>
        <w:t>ии и ее</w:t>
      </w:r>
      <w:proofErr w:type="gramEnd"/>
      <w:r>
        <w:rPr>
          <w:rFonts w:ascii="Times New Roman" w:hAnsi="Times New Roman"/>
          <w:sz w:val="28"/>
          <w:szCs w:val="28"/>
        </w:rPr>
        <w:t xml:space="preserve"> председателя. По решению постоянной комиссии информировать о своей деятельности в ее составе;</w:t>
      </w:r>
    </w:p>
    <w:p w:rsidR="00E6275F" w:rsidRDefault="00D453F3">
      <w:pPr>
        <w:spacing w:after="0" w:line="240" w:lineRule="auto"/>
        <w:ind w:firstLine="540"/>
        <w:jc w:val="both"/>
        <w:rPr>
          <w:sz w:val="20"/>
          <w:szCs w:val="20"/>
        </w:rPr>
      </w:pPr>
      <w:r>
        <w:rPr>
          <w:rFonts w:ascii="Times New Roman" w:hAnsi="Times New Roman"/>
          <w:sz w:val="28"/>
          <w:szCs w:val="28"/>
        </w:rPr>
        <w:t>3) содействовать реализации решений постоянной комиссий.</w:t>
      </w:r>
    </w:p>
    <w:p w:rsidR="00E6275F" w:rsidRDefault="00D453F3">
      <w:pPr>
        <w:spacing w:after="0" w:line="240" w:lineRule="auto"/>
        <w:ind w:firstLine="540"/>
        <w:jc w:val="both"/>
        <w:outlineLvl w:val="0"/>
        <w:rPr>
          <w:rFonts w:ascii="Times New Roman" w:hAnsi="Times New Roman"/>
          <w:sz w:val="28"/>
          <w:szCs w:val="28"/>
        </w:rPr>
      </w:pPr>
      <w:r>
        <w:rPr>
          <w:rFonts w:ascii="Times New Roman" w:hAnsi="Times New Roman"/>
          <w:sz w:val="28"/>
          <w:szCs w:val="28"/>
        </w:rPr>
        <w:t>5. Регламент заседания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5.1. Заседания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1) Заседания постоянной комиссии, как правило, являются открытыми. По решению постоянной комиссии заседание может быть закрытым.</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cs="Times New Roman"/>
          <w:sz w:val="28"/>
          <w:szCs w:val="28"/>
          <w:shd w:val="clear" w:color="auto" w:fill="FFFFFF"/>
        </w:rPr>
        <w:t xml:space="preserve">Заседания </w:t>
      </w:r>
      <w:proofErr w:type="gramStart"/>
      <w:r>
        <w:rPr>
          <w:rFonts w:ascii="Times New Roman" w:hAnsi="Times New Roman" w:cs="Times New Roman"/>
          <w:sz w:val="28"/>
          <w:szCs w:val="28"/>
          <w:shd w:val="clear" w:color="auto" w:fill="FFFFFF"/>
        </w:rPr>
        <w:t>постоянной</w:t>
      </w:r>
      <w:proofErr w:type="gramEnd"/>
      <w:r>
        <w:rPr>
          <w:rFonts w:ascii="Times New Roman" w:hAnsi="Times New Roman" w:cs="Times New Roman"/>
          <w:sz w:val="28"/>
          <w:szCs w:val="28"/>
          <w:shd w:val="clear" w:color="auto" w:fill="FFFFFF"/>
        </w:rPr>
        <w:t xml:space="preserve"> комиссий, как правило, проходят в четвертый вторник каждого месяца. В случае сложного вопроса требующего изучения, постоянные комиссии могут проводиться в любой другой день, до заседания Думы </w:t>
      </w:r>
      <w:r>
        <w:rPr>
          <w:rFonts w:ascii="Times New Roman" w:hAnsi="Times New Roman"/>
          <w:sz w:val="28"/>
          <w:szCs w:val="28"/>
        </w:rPr>
        <w:t xml:space="preserve"> в дни и часы, установленные в графике, утвержденном председателем Думы в целях подготовки заседания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Постоянная комиссия правомочна принимать решения голосованием на заседании, если на нем присутствует не менее половины членов постоянной комиссии (кворум).</w:t>
      </w:r>
    </w:p>
    <w:p w:rsidR="00E6275F" w:rsidRDefault="00D453F3">
      <w:pPr>
        <w:spacing w:after="0" w:line="240" w:lineRule="auto"/>
        <w:ind w:firstLine="540"/>
        <w:jc w:val="both"/>
        <w:rPr>
          <w:sz w:val="20"/>
          <w:szCs w:val="20"/>
        </w:rPr>
      </w:pPr>
      <w:r>
        <w:rPr>
          <w:rFonts w:ascii="Times New Roman" w:hAnsi="Times New Roman"/>
          <w:sz w:val="28"/>
          <w:szCs w:val="28"/>
        </w:rPr>
        <w:t>Рассмотрение вопросов на заседании постоянной комиссии проводится в соответствии с графиком, утвержденным председателем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Решение постоянной комиссии считается принятым, если за него проголосовало большинство от присутствующих членов постоянной комиссии. Решения постоянной комиссии носят рекомендательный характер. В случае равенства голосов, поданных «за» и «против», голос председателя постоянной комиссии является определяющим. Предложения ставятся на голосование в порядке их поступления.</w:t>
      </w:r>
    </w:p>
    <w:p w:rsidR="00E6275F" w:rsidRDefault="00D453F3">
      <w:pPr>
        <w:spacing w:after="0" w:line="240" w:lineRule="auto"/>
        <w:ind w:firstLine="540"/>
        <w:jc w:val="both"/>
        <w:rPr>
          <w:sz w:val="20"/>
          <w:szCs w:val="20"/>
        </w:rPr>
      </w:pPr>
      <w:r>
        <w:rPr>
          <w:rFonts w:ascii="Times New Roman" w:hAnsi="Times New Roman"/>
          <w:sz w:val="28"/>
          <w:szCs w:val="28"/>
        </w:rPr>
        <w:t>3) В случае невозможности присутствия на заседании постоянной комиссии член постоянной комиссии может до начала ее заседания в письме на имя председателя высказать свое мнение по вопросу, вынесенному на обсуждение постоянной комиссии. В этом случае он считается присутствующим на заседании при обсуждении данного вопроса, а высказанное им мнение оглашается председательствующим на заседании и учитывается при принятии постоянной комиссией решения.</w:t>
      </w:r>
    </w:p>
    <w:p w:rsidR="00E6275F" w:rsidRDefault="00D453F3">
      <w:pPr>
        <w:spacing w:after="0" w:line="240" w:lineRule="auto"/>
        <w:ind w:firstLine="540"/>
        <w:jc w:val="both"/>
        <w:rPr>
          <w:sz w:val="28"/>
          <w:szCs w:val="28"/>
        </w:rPr>
      </w:pPr>
      <w:r>
        <w:rPr>
          <w:rFonts w:ascii="Times New Roman" w:hAnsi="Times New Roman"/>
          <w:sz w:val="28"/>
          <w:szCs w:val="28"/>
        </w:rPr>
        <w:t xml:space="preserve">4) На заседаниях постоянной комиссии ведется протокол. Для ведения протоколов заседаний постоянная комиссия </w:t>
      </w:r>
      <w:r>
        <w:rPr>
          <w:rFonts w:ascii="Times New Roman" w:hAnsi="Times New Roman"/>
          <w:color w:val="000000"/>
          <w:sz w:val="28"/>
          <w:szCs w:val="28"/>
          <w:shd w:val="clear" w:color="auto" w:fill="FFFFFF"/>
        </w:rPr>
        <w:t>избирает секретаря.</w:t>
      </w:r>
    </w:p>
    <w:p w:rsidR="00E6275F" w:rsidRDefault="00D453F3">
      <w:pPr>
        <w:spacing w:after="0" w:line="240" w:lineRule="auto"/>
        <w:ind w:firstLine="540"/>
        <w:jc w:val="both"/>
        <w:rPr>
          <w:color w:val="000000"/>
          <w:sz w:val="28"/>
          <w:szCs w:val="28"/>
          <w:highlight w:val="white"/>
        </w:rPr>
      </w:pPr>
      <w:r>
        <w:rPr>
          <w:rFonts w:ascii="Times New Roman" w:hAnsi="Times New Roman"/>
          <w:color w:val="000000"/>
          <w:sz w:val="28"/>
          <w:szCs w:val="28"/>
          <w:shd w:val="clear" w:color="auto" w:fill="FFFFFF"/>
        </w:rPr>
        <w:lastRenderedPageBreak/>
        <w:t>Избрание секретаря постоянной комиссии оформляется в протоколе заседания постоянной комиссии. Решение постоянной комиссии об избрании секретаря постоянной комиссии на рассмотрение Думы не вносится.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Протокол прошедшего заседания оформляется в течение 3-х рабочих дней, который подписывается председательствующим на заседании постоянной комиссии. Первые экземпляры протоколов хранятся в аппарате Думы.</w:t>
      </w:r>
    </w:p>
    <w:p w:rsidR="00E6275F" w:rsidRDefault="00D453F3">
      <w:pPr>
        <w:spacing w:after="0" w:line="240" w:lineRule="auto"/>
        <w:ind w:firstLine="540"/>
        <w:jc w:val="both"/>
        <w:rPr>
          <w:sz w:val="20"/>
          <w:szCs w:val="20"/>
        </w:rPr>
      </w:pPr>
      <w:r>
        <w:rPr>
          <w:rFonts w:ascii="Times New Roman" w:hAnsi="Times New Roman"/>
          <w:sz w:val="28"/>
          <w:szCs w:val="28"/>
        </w:rPr>
        <w:t>В случае, когда заседание постоянной комиссии не состоялось по причине отсутствия кворума, его заседание переносится на любой</w:t>
      </w:r>
      <w:r>
        <w:rPr>
          <w:rFonts w:ascii="Times New Roman" w:hAnsi="Times New Roman"/>
          <w:sz w:val="28"/>
          <w:szCs w:val="28"/>
          <w:shd w:val="clear" w:color="auto" w:fill="FFFFFF"/>
        </w:rPr>
        <w:t xml:space="preserve"> другой день </w:t>
      </w:r>
      <w:proofErr w:type="gramStart"/>
      <w:r>
        <w:rPr>
          <w:rFonts w:ascii="Times New Roman" w:hAnsi="Times New Roman"/>
          <w:sz w:val="28"/>
          <w:szCs w:val="28"/>
          <w:shd w:val="clear" w:color="auto" w:fill="FFFFFF"/>
        </w:rPr>
        <w:t>со</w:t>
      </w:r>
      <w:proofErr w:type="gramEnd"/>
      <w:r>
        <w:rPr>
          <w:rFonts w:ascii="Times New Roman" w:hAnsi="Times New Roman"/>
          <w:sz w:val="28"/>
          <w:szCs w:val="28"/>
          <w:shd w:val="clear" w:color="auto" w:fill="FFFFFF"/>
        </w:rPr>
        <w:t xml:space="preserve"> согласованию с членами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5) продолжительность заседания постоянной комиссии определяется в зависимости от количества вопросов повестки заседания, их сложности и значимости.</w:t>
      </w:r>
    </w:p>
    <w:p w:rsidR="00E6275F" w:rsidRDefault="00D453F3">
      <w:pPr>
        <w:spacing w:after="0" w:line="240" w:lineRule="auto"/>
        <w:ind w:firstLine="540"/>
        <w:jc w:val="both"/>
        <w:rPr>
          <w:sz w:val="20"/>
          <w:szCs w:val="20"/>
        </w:rPr>
      </w:pPr>
      <w:r>
        <w:rPr>
          <w:rFonts w:ascii="Times New Roman" w:hAnsi="Times New Roman"/>
          <w:sz w:val="28"/>
          <w:szCs w:val="28"/>
        </w:rPr>
        <w:t>Повестка заседания постоянной комиссии, как правило, предусматривает перерывы каждый час на 10 минут.</w:t>
      </w:r>
    </w:p>
    <w:p w:rsidR="00E6275F" w:rsidRDefault="00D453F3">
      <w:pPr>
        <w:spacing w:after="0" w:line="240" w:lineRule="auto"/>
        <w:ind w:firstLine="540"/>
        <w:jc w:val="both"/>
        <w:rPr>
          <w:sz w:val="20"/>
          <w:szCs w:val="20"/>
        </w:rPr>
      </w:pPr>
      <w:r>
        <w:rPr>
          <w:rFonts w:ascii="Times New Roman" w:hAnsi="Times New Roman"/>
          <w:sz w:val="28"/>
          <w:szCs w:val="28"/>
        </w:rPr>
        <w:t>Продолжительность докладов, содокладов, выступлений определяется на заседании постоянной комиссии, но не должна, как правило, превышать:</w:t>
      </w:r>
    </w:p>
    <w:p w:rsidR="00E6275F" w:rsidRDefault="00D453F3">
      <w:pPr>
        <w:spacing w:after="0" w:line="240" w:lineRule="auto"/>
        <w:ind w:firstLine="540"/>
        <w:jc w:val="both"/>
        <w:rPr>
          <w:sz w:val="20"/>
          <w:szCs w:val="20"/>
        </w:rPr>
      </w:pPr>
      <w:r>
        <w:rPr>
          <w:rFonts w:ascii="Times New Roman" w:hAnsi="Times New Roman"/>
          <w:sz w:val="28"/>
          <w:szCs w:val="28"/>
        </w:rPr>
        <w:t>7 минут - для доклада,</w:t>
      </w:r>
    </w:p>
    <w:p w:rsidR="00E6275F" w:rsidRDefault="00D453F3">
      <w:pPr>
        <w:spacing w:after="0" w:line="240" w:lineRule="auto"/>
        <w:ind w:firstLine="540"/>
        <w:jc w:val="both"/>
        <w:rPr>
          <w:sz w:val="20"/>
          <w:szCs w:val="20"/>
        </w:rPr>
      </w:pPr>
      <w:r>
        <w:rPr>
          <w:rFonts w:ascii="Times New Roman" w:hAnsi="Times New Roman"/>
          <w:sz w:val="28"/>
          <w:szCs w:val="28"/>
        </w:rPr>
        <w:t>5 минут - для содоклада,</w:t>
      </w:r>
    </w:p>
    <w:p w:rsidR="00E6275F" w:rsidRDefault="00D453F3">
      <w:pPr>
        <w:spacing w:after="0" w:line="240" w:lineRule="auto"/>
        <w:ind w:firstLine="540"/>
        <w:jc w:val="both"/>
        <w:rPr>
          <w:sz w:val="20"/>
          <w:szCs w:val="20"/>
        </w:rPr>
      </w:pPr>
      <w:r>
        <w:rPr>
          <w:rFonts w:ascii="Times New Roman" w:hAnsi="Times New Roman"/>
          <w:sz w:val="28"/>
          <w:szCs w:val="28"/>
        </w:rPr>
        <w:t>5 минут - для выступления в ходе обсуждения вопроса,</w:t>
      </w:r>
    </w:p>
    <w:p w:rsidR="00E6275F" w:rsidRDefault="00D453F3">
      <w:pPr>
        <w:spacing w:after="0" w:line="240" w:lineRule="auto"/>
        <w:ind w:firstLine="540"/>
        <w:jc w:val="both"/>
        <w:rPr>
          <w:sz w:val="20"/>
          <w:szCs w:val="20"/>
        </w:rPr>
      </w:pPr>
      <w:r>
        <w:rPr>
          <w:rFonts w:ascii="Times New Roman" w:hAnsi="Times New Roman"/>
          <w:sz w:val="28"/>
          <w:szCs w:val="28"/>
        </w:rPr>
        <w:t>3 минут - для повторного выступления в ходе обсуждения вопроса,</w:t>
      </w:r>
    </w:p>
    <w:p w:rsidR="00E6275F" w:rsidRDefault="00D453F3">
      <w:pPr>
        <w:spacing w:after="0" w:line="240" w:lineRule="auto"/>
        <w:ind w:firstLine="540"/>
        <w:jc w:val="both"/>
        <w:rPr>
          <w:sz w:val="20"/>
          <w:szCs w:val="20"/>
        </w:rPr>
      </w:pPr>
      <w:r>
        <w:rPr>
          <w:rFonts w:ascii="Times New Roman" w:hAnsi="Times New Roman"/>
          <w:sz w:val="28"/>
          <w:szCs w:val="28"/>
        </w:rPr>
        <w:t>1 минуты - для выступления по порядку ведения заседания, по повестке заседания,</w:t>
      </w:r>
    </w:p>
    <w:p w:rsidR="00E6275F" w:rsidRDefault="00D453F3">
      <w:pPr>
        <w:spacing w:after="0" w:line="240" w:lineRule="auto"/>
        <w:ind w:firstLine="540"/>
        <w:jc w:val="both"/>
        <w:rPr>
          <w:sz w:val="20"/>
          <w:szCs w:val="20"/>
        </w:rPr>
      </w:pPr>
      <w:r>
        <w:rPr>
          <w:rFonts w:ascii="Times New Roman" w:hAnsi="Times New Roman"/>
          <w:sz w:val="28"/>
          <w:szCs w:val="28"/>
        </w:rPr>
        <w:t>2 минуты - для внесения предложений по существу обсуждаемых вопросов и поправок к проектам правовых актов.</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6) На заседании постоянной комиссии по представлению председательствующего большинством голосов членов постоянной комиссии, присутствующих на заседании, рассматривается проект повестки заседания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7) В заседании постоянной комиссии вправе принимать участие с правом совещательного голоса: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председатель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глава муниципального округа — глава администрации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 заместители главы администрации Кудымкарского муниципального округа Пермского края </w:t>
      </w:r>
      <w:proofErr w:type="gramStart"/>
      <w:r>
        <w:rPr>
          <w:rFonts w:ascii="Times New Roman" w:hAnsi="Times New Roman"/>
          <w:sz w:val="28"/>
          <w:szCs w:val="28"/>
        </w:rPr>
        <w:t>и(</w:t>
      </w:r>
      <w:proofErr w:type="gramEnd"/>
      <w:r>
        <w:rPr>
          <w:rFonts w:ascii="Times New Roman" w:hAnsi="Times New Roman"/>
          <w:sz w:val="28"/>
          <w:szCs w:val="28"/>
        </w:rPr>
        <w:t>или) по их поручению работники отраслевых (функциональных) органов администрации Кудымкарского муниципального округа Пермского края при рассмотрении на заседании постоянной комиссии вопросов, относящихся к их компетенции;</w:t>
      </w:r>
    </w:p>
    <w:p w:rsidR="00E6275F" w:rsidRDefault="00D453F3">
      <w:pPr>
        <w:spacing w:after="0" w:line="240" w:lineRule="auto"/>
        <w:ind w:firstLine="540"/>
        <w:jc w:val="both"/>
        <w:rPr>
          <w:sz w:val="20"/>
          <w:szCs w:val="20"/>
        </w:rPr>
      </w:pPr>
      <w:r>
        <w:rPr>
          <w:rFonts w:ascii="Times New Roman" w:hAnsi="Times New Roman"/>
          <w:sz w:val="28"/>
          <w:szCs w:val="28"/>
        </w:rPr>
        <w:t>- представитель органа осуществляющего внешний муниципальный финансовый контроль;</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субъекты правотворческой инициативы, внесшие проекты решений, либо их представители;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депутаты Думы, не входящие в состав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специалисты аппарата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иные лица по приглашению председателя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 по приглашению и уведомлению не менее чем за 2 (два) дня председателем постоянной комиссии - независимые эксперты, жители Кудымкарского муниципального округа Пермского края, представители юридических лиц, общественных организаций, политических партий, средств массовой информации.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8) На заседании постоянной комиссии в обязательном порядке присутствуют докладчики и содокладчики по рассматриваемым на заседании вопросам.</w:t>
      </w:r>
    </w:p>
    <w:p w:rsidR="00E6275F" w:rsidRDefault="00D453F3">
      <w:pPr>
        <w:spacing w:after="0" w:line="240" w:lineRule="auto"/>
        <w:ind w:firstLine="540"/>
        <w:jc w:val="both"/>
        <w:rPr>
          <w:highlight w:val="white"/>
        </w:rPr>
      </w:pPr>
      <w:r>
        <w:rPr>
          <w:rFonts w:ascii="Times New Roman" w:hAnsi="Times New Roman"/>
          <w:sz w:val="28"/>
          <w:szCs w:val="28"/>
          <w:shd w:val="clear" w:color="auto" w:fill="FFFFFF"/>
        </w:rPr>
        <w:t xml:space="preserve">9) </w:t>
      </w:r>
      <w:r>
        <w:rPr>
          <w:rFonts w:ascii="Times New Roman" w:hAnsi="Times New Roman" w:cs="Times New Roman"/>
          <w:sz w:val="28"/>
          <w:szCs w:val="28"/>
          <w:shd w:val="clear" w:color="auto" w:fill="FFFFFF"/>
        </w:rPr>
        <w:t>Депутаты вправе проводить совместные заседания постоянных комиссий, принятые большинством голосов от числа присутствующих на заседании постоянной комиссии депутатов. Перед началом заседания определяется правомочность каждой из постоянных комиссий.</w:t>
      </w:r>
    </w:p>
    <w:p w:rsidR="00E6275F" w:rsidRDefault="00D453F3">
      <w:pPr>
        <w:pStyle w:val="ConsPlusNormal"/>
        <w:ind w:firstLine="567"/>
        <w:jc w:val="both"/>
        <w:rPr>
          <w:highlight w:val="white"/>
        </w:rPr>
      </w:pPr>
      <w:r>
        <w:rPr>
          <w:rFonts w:ascii="Times New Roman" w:eastAsiaTheme="minorHAnsi" w:hAnsi="Times New Roman" w:cs="Times New Roman"/>
          <w:sz w:val="28"/>
          <w:szCs w:val="28"/>
          <w:shd w:val="clear" w:color="auto" w:fill="FFFFFF"/>
          <w:lang w:eastAsia="en-US"/>
        </w:rPr>
        <w:t xml:space="preserve">Совместные заседания постоянных комиссий открывает и </w:t>
      </w:r>
      <w:proofErr w:type="gramStart"/>
      <w:r>
        <w:rPr>
          <w:rFonts w:ascii="Times New Roman" w:eastAsiaTheme="minorHAnsi" w:hAnsi="Times New Roman" w:cs="Times New Roman"/>
          <w:sz w:val="28"/>
          <w:szCs w:val="28"/>
          <w:shd w:val="clear" w:color="auto" w:fill="FFFFFF"/>
          <w:lang w:eastAsia="en-US"/>
        </w:rPr>
        <w:t>ведет председатель Думы</w:t>
      </w:r>
      <w:r>
        <w:rPr>
          <w:rFonts w:ascii="Times New Roman" w:hAnsi="Times New Roman" w:cs="Times New Roman"/>
          <w:sz w:val="28"/>
          <w:szCs w:val="28"/>
          <w:shd w:val="clear" w:color="auto" w:fill="FFFFFF"/>
        </w:rPr>
        <w:t xml:space="preserve"> при этом докладчиком на заседании Думы является</w:t>
      </w:r>
      <w:proofErr w:type="gramEnd"/>
      <w:r>
        <w:rPr>
          <w:rFonts w:ascii="Times New Roman" w:hAnsi="Times New Roman" w:cs="Times New Roman"/>
          <w:sz w:val="28"/>
          <w:szCs w:val="28"/>
          <w:shd w:val="clear" w:color="auto" w:fill="FFFFFF"/>
        </w:rPr>
        <w:t xml:space="preserve"> председатель постоянной комиссии, к компетенции которой относится вопрос, выносимый на обсуждение.</w:t>
      </w:r>
    </w:p>
    <w:p w:rsidR="00E6275F" w:rsidRDefault="00D453F3">
      <w:pPr>
        <w:pStyle w:val="ConsPlusNormal"/>
        <w:ind w:firstLine="567"/>
        <w:jc w:val="both"/>
        <w:rPr>
          <w:highlight w:val="white"/>
        </w:rPr>
      </w:pPr>
      <w:r>
        <w:rPr>
          <w:rFonts w:ascii="Times New Roman" w:hAnsi="Times New Roman" w:cs="Times New Roman"/>
          <w:sz w:val="28"/>
          <w:szCs w:val="28"/>
          <w:shd w:val="clear" w:color="auto" w:fill="FFFFFF"/>
        </w:rPr>
        <w:t>Решения постоянных комиссии принимаются открытым голосованием простым большинством голосов от присутствующих на заседании комиссии депутатов.</w:t>
      </w:r>
    </w:p>
    <w:p w:rsidR="00E6275F" w:rsidRDefault="00D453F3">
      <w:pPr>
        <w:spacing w:after="0" w:line="240" w:lineRule="auto"/>
        <w:ind w:firstLine="540"/>
        <w:jc w:val="both"/>
        <w:rPr>
          <w:highlight w:val="white"/>
        </w:rPr>
      </w:pPr>
      <w:r>
        <w:rPr>
          <w:rFonts w:ascii="Times New Roman" w:hAnsi="Times New Roman" w:cs="Times New Roman"/>
          <w:sz w:val="28"/>
          <w:szCs w:val="28"/>
          <w:shd w:val="clear" w:color="auto" w:fill="FFFFFF"/>
        </w:rPr>
        <w:t>Решения совместных заседаний постоянных комиссий принимаются большинством голосов от установленной численности депутатов.</w:t>
      </w:r>
    </w:p>
    <w:p w:rsidR="00E6275F" w:rsidRDefault="00D453F3">
      <w:pPr>
        <w:spacing w:after="0" w:line="240" w:lineRule="auto"/>
        <w:ind w:firstLine="540"/>
        <w:jc w:val="both"/>
        <w:rPr>
          <w:highlight w:val="white"/>
        </w:rPr>
      </w:pPr>
      <w:r>
        <w:rPr>
          <w:rFonts w:ascii="Times New Roman" w:hAnsi="Times New Roman" w:cs="Times New Roman"/>
          <w:sz w:val="28"/>
          <w:szCs w:val="28"/>
          <w:shd w:val="clear" w:color="auto" w:fill="FFFFFF"/>
        </w:rPr>
        <w:t>10) Деятельность постоянных комиссий осуществляется по направлениям согласно приложениям к настоящему Положению.</w:t>
      </w:r>
    </w:p>
    <w:p w:rsidR="00E6275F" w:rsidRDefault="00D453F3">
      <w:pPr>
        <w:spacing w:after="0" w:line="240" w:lineRule="auto"/>
        <w:ind w:firstLine="540"/>
        <w:jc w:val="both"/>
        <w:rPr>
          <w:sz w:val="20"/>
          <w:szCs w:val="20"/>
        </w:rPr>
      </w:pPr>
      <w:r>
        <w:rPr>
          <w:rFonts w:ascii="Times New Roman" w:hAnsi="Times New Roman"/>
          <w:sz w:val="28"/>
          <w:szCs w:val="28"/>
        </w:rPr>
        <w:t>5.2. Первое организационное заседание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 Созывает, открывает и ведет председатель Думы.</w:t>
      </w:r>
    </w:p>
    <w:p w:rsidR="00E6275F" w:rsidRDefault="00D453F3">
      <w:pPr>
        <w:spacing w:after="0" w:line="240" w:lineRule="auto"/>
        <w:ind w:firstLine="540"/>
        <w:jc w:val="both"/>
        <w:rPr>
          <w:sz w:val="20"/>
          <w:szCs w:val="20"/>
        </w:rPr>
      </w:pPr>
      <w:r>
        <w:rPr>
          <w:rFonts w:ascii="Times New Roman" w:hAnsi="Times New Roman"/>
          <w:sz w:val="28"/>
          <w:szCs w:val="28"/>
        </w:rPr>
        <w:t>2) На первом заседании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 председательствующий представляет членов постоянной комиссии,</w:t>
      </w:r>
    </w:p>
    <w:p w:rsidR="00E6275F" w:rsidRDefault="00D453F3">
      <w:pPr>
        <w:spacing w:after="0" w:line="240" w:lineRule="auto"/>
        <w:ind w:firstLine="540"/>
        <w:jc w:val="both"/>
        <w:rPr>
          <w:sz w:val="20"/>
          <w:szCs w:val="20"/>
        </w:rPr>
      </w:pPr>
      <w:r>
        <w:rPr>
          <w:rFonts w:ascii="Times New Roman" w:hAnsi="Times New Roman"/>
          <w:sz w:val="28"/>
          <w:szCs w:val="28"/>
        </w:rPr>
        <w:t>- проводится избрание председателя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3) Председатель Думы может принять участие в голосовании только при избрании председателя постоянной комиссии при равенстве голосов членов постоянной комиссии.</w:t>
      </w:r>
    </w:p>
    <w:p w:rsidR="00E6275F" w:rsidRDefault="00D453F3">
      <w:pPr>
        <w:spacing w:after="0" w:line="240" w:lineRule="auto"/>
        <w:ind w:firstLine="540"/>
        <w:jc w:val="both"/>
        <w:outlineLvl w:val="0"/>
        <w:rPr>
          <w:rFonts w:ascii="Times New Roman" w:hAnsi="Times New Roman"/>
          <w:sz w:val="28"/>
          <w:szCs w:val="28"/>
        </w:rPr>
      </w:pPr>
      <w:r>
        <w:rPr>
          <w:rFonts w:ascii="Times New Roman" w:hAnsi="Times New Roman"/>
          <w:sz w:val="28"/>
          <w:szCs w:val="28"/>
        </w:rPr>
        <w:t>6. Отчетность постоянных комиссий перед Думой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 В конце календарного года постоянные комиссии направляют Думе письменный отчет о своей деятельности.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2) Отчеты постоянной комиссий заслушиваются на заседании </w:t>
      </w:r>
      <w:proofErr w:type="gramStart"/>
      <w:r>
        <w:rPr>
          <w:rFonts w:ascii="Times New Roman" w:hAnsi="Times New Roman" w:cs="Times New Roman"/>
          <w:sz w:val="28"/>
          <w:szCs w:val="28"/>
        </w:rPr>
        <w:t>Думы</w:t>
      </w:r>
      <w:proofErr w:type="gramEnd"/>
      <w:r>
        <w:rPr>
          <w:rFonts w:ascii="Times New Roman" w:hAnsi="Times New Roman" w:cs="Times New Roman"/>
          <w:sz w:val="28"/>
          <w:szCs w:val="28"/>
        </w:rPr>
        <w:t xml:space="preserve"> на основании протокольного решения Думы.</w:t>
      </w:r>
    </w:p>
    <w:p w:rsidR="00E6275F" w:rsidRDefault="00E6275F">
      <w:pPr>
        <w:pStyle w:val="ConsPlusTitle"/>
        <w:ind w:firstLine="567"/>
        <w:jc w:val="both"/>
        <w:rPr>
          <w:rFonts w:ascii="Times New Roman" w:hAnsi="Times New Roman" w:cs="Times New Roman"/>
          <w:sz w:val="28"/>
          <w:szCs w:val="28"/>
        </w:rPr>
      </w:pPr>
    </w:p>
    <w:p w:rsidR="00E6275F" w:rsidRDefault="00D453F3">
      <w:pPr>
        <w:pStyle w:val="ConsPlusNormal"/>
        <w:ind w:firstLine="567"/>
        <w:jc w:val="both"/>
        <w:outlineLvl w:val="1"/>
        <w:rPr>
          <w:rFonts w:ascii="Times New Roman" w:hAnsi="Times New Roman" w:cs="Times New Roman"/>
          <w:sz w:val="28"/>
          <w:szCs w:val="28"/>
        </w:rPr>
        <w:sectPr w:rsidR="00E6275F">
          <w:pgSz w:w="11906" w:h="16838"/>
          <w:pgMar w:top="1134" w:right="567" w:bottom="1134" w:left="1418" w:header="0" w:footer="0" w:gutter="0"/>
          <w:cols w:space="720"/>
          <w:formProt w:val="0"/>
          <w:docGrid w:linePitch="360" w:charSpace="4096"/>
        </w:sectPr>
      </w:pPr>
      <w:r>
        <w:rPr>
          <w:rFonts w:ascii="Times New Roman" w:hAnsi="Times New Roman" w:cs="Times New Roman"/>
          <w:sz w:val="28"/>
          <w:szCs w:val="28"/>
        </w:rPr>
        <w:t xml:space="preserve"> </w:t>
      </w:r>
    </w:p>
    <w:p w:rsidR="00E6275F" w:rsidRDefault="00D453F3">
      <w:pPr>
        <w:pStyle w:val="ConsPlusNormal"/>
        <w:ind w:left="4820"/>
        <w:jc w:val="both"/>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E6275F" w:rsidRDefault="00D453F3">
      <w:pPr>
        <w:pStyle w:val="ConsPlusNormal"/>
        <w:ind w:left="4820"/>
        <w:jc w:val="both"/>
        <w:rPr>
          <w:rFonts w:ascii="Times New Roman" w:hAnsi="Times New Roman"/>
          <w:sz w:val="28"/>
          <w:szCs w:val="28"/>
        </w:rPr>
      </w:pPr>
      <w:r>
        <w:rPr>
          <w:rFonts w:ascii="Times New Roman" w:hAnsi="Times New Roman" w:cs="Times New Roman"/>
          <w:sz w:val="28"/>
          <w:szCs w:val="28"/>
        </w:rPr>
        <w:t>к Положению о постоянных комиссиях Думы Кудымкарского муниципального округа</w:t>
      </w:r>
    </w:p>
    <w:p w:rsidR="00E6275F" w:rsidRDefault="00E6275F">
      <w:pPr>
        <w:pStyle w:val="ConsPlusNormal"/>
        <w:ind w:left="4820"/>
        <w:jc w:val="both"/>
        <w:rPr>
          <w:rFonts w:ascii="Times New Roman" w:hAnsi="Times New Roman" w:cs="Times New Roman"/>
          <w:sz w:val="28"/>
          <w:szCs w:val="28"/>
        </w:rPr>
      </w:pPr>
    </w:p>
    <w:p w:rsidR="00E6275F" w:rsidRDefault="00D453F3">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деятельности </w:t>
      </w:r>
    </w:p>
    <w:p w:rsidR="00E6275F" w:rsidRDefault="00D453F3">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постоянной комиссии по бюджету, налогам и сборам</w:t>
      </w:r>
    </w:p>
    <w:p w:rsidR="00E6275F" w:rsidRDefault="00E6275F">
      <w:pPr>
        <w:spacing w:after="0" w:line="240" w:lineRule="auto"/>
        <w:ind w:firstLine="540"/>
        <w:jc w:val="center"/>
        <w:rPr>
          <w:rFonts w:ascii="Times New Roman" w:hAnsi="Times New Roman"/>
          <w:sz w:val="28"/>
          <w:szCs w:val="28"/>
        </w:rPr>
      </w:pP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Постоянная комиссия по бюджету, налогам и сборам Думы Кудымкарского муниципального округа Пермского края (далее – Комиссия) рассматривает вопросы по следующим направлениям:</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 бюджетное устройство в Кудымкарском муниципальном округе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 составление и рассмотрение проекта местного бюджета;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3) утверждение и исполнение местного бюджета, внесение изменений в местный бюджет;</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4)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местного бюджета;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5) осуществление иных вопросов бюджетного процесса;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6) прогноз социально-экономического развития территории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7) основные направления бюджетной и налоговой политики на территории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8) определение порядка предоставления из местного бюджета бюджетных кредитов и муниципальных гарантий;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9) планирование поступлений в местный бюджет доходов от приватизации муниципального имущества, а также учета поступления указанных платежей в местный бюджет;</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10) установление платы за пользование землей и иными природными ресурсами, находящимися в муниципальной собственности, а также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планированием и поступлением указанных платежей в местный бюджет;</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11) нормативно-правовое регулирование в соответствии с законодательством, осуществления муниципальных заимствований (включая вопросы эмиссии муниципальных облигаций и других ценных бумаг), управления муниципальным долгом;</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12) введение местных налогов и сборов, установлением по ним элементов налогообложения в соответствии с налоговым законодательством; вопросы предоставления налоговых льгот по местным налогам; вопросы, связанные с предоставлением отсрочек, рассрочек и налоговых кредитов по уплате налогов и иных обязательных платежей в местный бюджет в соответствии с налоговым законодательством;</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13) определение порядка формирования и исполнения сводного плана муниципального заказа Кудымкарского муниципального округа Пермского края, рассмотрением проекта сводного плана муниципального заказа Кудымкарского муниципального округа Пермского края на очередной год и отчета о его исполнении;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14) финансово-бюджетное обоснование программ социально-экономического развития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15) утверждение программы социально-экономического развития Кудымкарского муниципального округа Пермского края, внесение в нее изменений;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16) экономическая политика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17) организация процесса рассмотрения проектов местного бюджета, изменений в решение о местном бюджете, отчетов (ежеквартальной информации) об исполнении местного бюджета за истекший период, а также иных проектов правовых актов, затрагивающих вопросы компетенции постоянной комиссии;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18) взаимодействие с органом осуществляющий внешний муниципальный финансовый контроль, включая вопросы формирования планов работы, рассмотрения отчетов об их исполнении;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19) иные вопросы местного значения Кудымкарского муниципального округа Пермского края в сфере экономической политики и бюджета в соответствии с Федеральным законом от 06.10.2003 № 131-ФЗ «Об общих принципах организации местного самоуправления в Российской Федерации».</w:t>
      </w: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E6275F">
      <w:pPr>
        <w:spacing w:after="0" w:line="240" w:lineRule="auto"/>
        <w:ind w:left="4819"/>
        <w:jc w:val="both"/>
        <w:rPr>
          <w:rFonts w:cs="Times New Roman"/>
        </w:rPr>
      </w:pPr>
    </w:p>
    <w:p w:rsidR="00E6275F" w:rsidRDefault="00D453F3">
      <w:pPr>
        <w:spacing w:after="0" w:line="240" w:lineRule="auto"/>
        <w:ind w:left="4819"/>
        <w:jc w:val="both"/>
        <w:rPr>
          <w:rFonts w:ascii="Times New Roman" w:hAnsi="Times New Roman"/>
          <w:sz w:val="28"/>
          <w:szCs w:val="28"/>
        </w:rPr>
      </w:pPr>
      <w:r>
        <w:rPr>
          <w:rFonts w:ascii="Times New Roman" w:hAnsi="Times New Roman" w:cs="Times New Roman"/>
          <w:sz w:val="28"/>
          <w:szCs w:val="28"/>
        </w:rPr>
        <w:lastRenderedPageBreak/>
        <w:t>Приложение 2</w:t>
      </w:r>
    </w:p>
    <w:p w:rsidR="00E6275F" w:rsidRDefault="00D453F3">
      <w:pPr>
        <w:pStyle w:val="ConsPlusNormal"/>
        <w:ind w:left="4820"/>
        <w:jc w:val="both"/>
        <w:rPr>
          <w:rFonts w:ascii="Times New Roman" w:hAnsi="Times New Roman" w:cs="Times New Roman"/>
          <w:sz w:val="28"/>
          <w:szCs w:val="28"/>
        </w:rPr>
      </w:pPr>
      <w:r>
        <w:rPr>
          <w:rFonts w:ascii="Times New Roman" w:hAnsi="Times New Roman" w:cs="Times New Roman"/>
          <w:sz w:val="28"/>
          <w:szCs w:val="28"/>
        </w:rPr>
        <w:t>к Положению о постоянных комиссиях Думы Кудымкарского муниципального округа</w:t>
      </w:r>
    </w:p>
    <w:p w:rsidR="00E6275F" w:rsidRDefault="00E6275F">
      <w:pPr>
        <w:spacing w:after="0" w:line="240" w:lineRule="auto"/>
        <w:jc w:val="both"/>
        <w:rPr>
          <w:rFonts w:ascii="Times New Roman" w:hAnsi="Times New Roman" w:cs="Times New Roman"/>
          <w:sz w:val="28"/>
          <w:szCs w:val="28"/>
        </w:rPr>
      </w:pPr>
    </w:p>
    <w:p w:rsidR="00E6275F" w:rsidRDefault="00D453F3">
      <w:pPr>
        <w:spacing w:after="0" w:line="240" w:lineRule="auto"/>
        <w:jc w:val="center"/>
        <w:rPr>
          <w:rFonts w:ascii="Times New Roman" w:hAnsi="Times New Roman"/>
          <w:b/>
          <w:bCs/>
          <w:sz w:val="28"/>
          <w:szCs w:val="28"/>
        </w:rPr>
      </w:pPr>
      <w:r>
        <w:rPr>
          <w:rFonts w:ascii="Times New Roman" w:hAnsi="Times New Roman"/>
          <w:b/>
          <w:bCs/>
          <w:sz w:val="28"/>
          <w:szCs w:val="28"/>
        </w:rPr>
        <w:t xml:space="preserve">Основные направления деятельности </w:t>
      </w:r>
    </w:p>
    <w:p w:rsidR="00E6275F" w:rsidRDefault="00D453F3">
      <w:pPr>
        <w:spacing w:after="0" w:line="240" w:lineRule="auto"/>
        <w:jc w:val="center"/>
        <w:rPr>
          <w:rFonts w:ascii="Times New Roman" w:hAnsi="Times New Roman"/>
          <w:b/>
          <w:bCs/>
          <w:sz w:val="28"/>
          <w:szCs w:val="28"/>
        </w:rPr>
      </w:pPr>
      <w:r>
        <w:rPr>
          <w:rFonts w:ascii="Times New Roman" w:hAnsi="Times New Roman"/>
          <w:b/>
          <w:bCs/>
          <w:sz w:val="28"/>
          <w:szCs w:val="28"/>
        </w:rPr>
        <w:t>постоянной комиссии по жилищно-коммунальному хозяйству и муниципальной собственности</w:t>
      </w:r>
    </w:p>
    <w:p w:rsidR="00E6275F" w:rsidRDefault="00E6275F">
      <w:pPr>
        <w:spacing w:after="0" w:line="240" w:lineRule="auto"/>
        <w:ind w:firstLine="540"/>
        <w:jc w:val="center"/>
        <w:rPr>
          <w:rFonts w:ascii="Times New Roman" w:hAnsi="Times New Roman"/>
          <w:b/>
          <w:bCs/>
          <w:sz w:val="28"/>
          <w:szCs w:val="28"/>
        </w:rPr>
      </w:pP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Постоянная комиссия по жилищно-коммунальному хозяйству и муниципальной собственности Думы Кудымкарского муниципального округа Пермского края (далее – Комиссия) рассматривает вопросы по следующим направлениям:</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 определение порядка управления и распоряжения имуществом, находящимся в муниципальной собственности. Принятие планов и программ развития Кудымкарского муниципального округа Пермского края по вопросам, относящимся к компетенции Комиссии, утверждение отчетов об их исполнении.</w:t>
      </w:r>
    </w:p>
    <w:p w:rsidR="00E6275F" w:rsidRDefault="00D453F3">
      <w:pPr>
        <w:spacing w:after="0" w:line="240" w:lineRule="auto"/>
        <w:ind w:firstLine="540"/>
        <w:jc w:val="both"/>
        <w:rPr>
          <w:sz w:val="28"/>
          <w:szCs w:val="28"/>
        </w:rPr>
      </w:pPr>
      <w:r>
        <w:rPr>
          <w:rFonts w:ascii="Times New Roman" w:hAnsi="Times New Roman"/>
          <w:sz w:val="28"/>
          <w:szCs w:val="28"/>
        </w:rPr>
        <w:t>2) определение порядка учета объектов муниципальной собственности.</w:t>
      </w:r>
    </w:p>
    <w:p w:rsidR="00E6275F" w:rsidRDefault="00D453F3">
      <w:pPr>
        <w:spacing w:after="0" w:line="240" w:lineRule="auto"/>
        <w:ind w:firstLine="540"/>
        <w:jc w:val="both"/>
        <w:rPr>
          <w:sz w:val="28"/>
          <w:szCs w:val="28"/>
        </w:rPr>
      </w:pPr>
      <w:r>
        <w:rPr>
          <w:rFonts w:ascii="Times New Roman" w:hAnsi="Times New Roman"/>
          <w:sz w:val="28"/>
          <w:szCs w:val="28"/>
        </w:rPr>
        <w:t>3) определение порядка принятия решений о создании, реорганизации и ликвидации муниципальных предприятий и учреждений.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4) установление порядка деятельности предприятий в сфере вопросов ведения хозяйства; вопросы эффективности предприятий;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5) определение порядка и условий приватизации объектов муниципальной собственности;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6) определение прядка приема и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утверждение перечня передаваемого имущества;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7) принятие инвестиционных программ по развитию муниципального имущественного комплекса;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8) определение порядка использования рекламного пространства на территории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9) территориальное планирование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10) утверждение правил землепользования и застройки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11) утверждение генерального плана Кудымкарского муниципального округа Пермского края и контроль их исполнения;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12) порядок утверждения местных нормативов градостроительного проектирования Кудымкарского муниципального округа Пермского края, ведение информационной системы обеспечения градостроительной деятельности;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13) перспективное развитие инфраструктуры;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14) установление порядка организации стоянок и парковок автомобильного транспорта;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15) содержание и строительство автомобильных дорог общего пользования, мостов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сооружений федерального и регионального значения;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16) наименование (переименование) муниципальных объектов и установка объектов монументального искусства на территории Кудымкарского муниципального округа Пермского края, наименование, переименований улиц;</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17) порядок предоставления жилых помещений отдельным категориям граждан по договору социального найма, в том числе специализированного жилищного фонда;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18) организация строительства и содержания муниципального жилищного фонда;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19) создание условий для жилищного строительства, в том числе ипотечное жилищное кредитование;</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20)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использованием и сохранностью муниципального жилищного фонда, соответствием жилых помещений данного фонда, установленным санитарным и техническим нормам, иным требованиям действующего законодательства;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21) создание и развитие новых форм управления жилищным фондом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22) организация в границах округа электро-, тепл</w:t>
      </w:r>
      <w:proofErr w:type="gramStart"/>
      <w:r>
        <w:rPr>
          <w:rFonts w:ascii="Times New Roman" w:hAnsi="Times New Roman"/>
          <w:sz w:val="28"/>
          <w:szCs w:val="28"/>
        </w:rPr>
        <w:t>о-</w:t>
      </w:r>
      <w:proofErr w:type="gramEnd"/>
      <w:r>
        <w:rPr>
          <w:rFonts w:ascii="Times New Roman" w:hAnsi="Times New Roman"/>
          <w:sz w:val="28"/>
          <w:szCs w:val="28"/>
        </w:rPr>
        <w:t>, газо- и водоснабжения населения, водоотведения, снабжения населения топливом;</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23) организация благоустройства и озеленения территории Кудымкарского муниципального округа Пермского края, использования и охраны городских лесов, лесов особо охраняемых природных территорий, расположенных в границах муниципального округа;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24) установление порядка организации, сбора, вывоза, утилизации и переработки бытовых и промышленных отходов на территории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25) </w:t>
      </w:r>
      <w:proofErr w:type="spellStart"/>
      <w:r>
        <w:rPr>
          <w:rFonts w:ascii="Times New Roman" w:hAnsi="Times New Roman"/>
          <w:sz w:val="28"/>
          <w:szCs w:val="28"/>
        </w:rPr>
        <w:t>утановление</w:t>
      </w:r>
      <w:proofErr w:type="spellEnd"/>
      <w:r>
        <w:rPr>
          <w:rFonts w:ascii="Times New Roman" w:hAnsi="Times New Roman"/>
          <w:sz w:val="28"/>
          <w:szCs w:val="28"/>
        </w:rPr>
        <w:t xml:space="preserve"> порядка организации ритуальных услуг и содержания мест захоронения;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26) сохранение и охрана объектов культурного наследия (памятников истории и культуры) местного (муниципального) значения, расположенных в границах округа.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27) Нормативно-правовое регулирование земельных отношений на территории Кудымкарского муниципального округа Пермского края в пределах, установленных действующим законодательством, включая вопросы, связанные </w:t>
      </w:r>
      <w:proofErr w:type="gramStart"/>
      <w:r>
        <w:rPr>
          <w:rFonts w:ascii="Times New Roman" w:hAnsi="Times New Roman"/>
          <w:sz w:val="28"/>
          <w:szCs w:val="28"/>
        </w:rPr>
        <w:t>с</w:t>
      </w:r>
      <w:proofErr w:type="gramEnd"/>
      <w:r>
        <w:rPr>
          <w:rFonts w:ascii="Times New Roman" w:hAnsi="Times New Roman"/>
          <w:sz w:val="28"/>
          <w:szCs w:val="28"/>
        </w:rPr>
        <w:t>:</w:t>
      </w:r>
    </w:p>
    <w:p w:rsidR="00E6275F" w:rsidRDefault="00D453F3">
      <w:pPr>
        <w:spacing w:after="0" w:line="240" w:lineRule="auto"/>
        <w:ind w:firstLine="540"/>
        <w:jc w:val="both"/>
        <w:rPr>
          <w:sz w:val="28"/>
          <w:szCs w:val="28"/>
        </w:rPr>
      </w:pPr>
      <w:r>
        <w:rPr>
          <w:rFonts w:ascii="Times New Roman" w:hAnsi="Times New Roman"/>
          <w:sz w:val="28"/>
          <w:szCs w:val="28"/>
        </w:rPr>
        <w:t>- изъятием, в том числе путем выкупа, земельных участков для муниципальных нужд;</w:t>
      </w:r>
    </w:p>
    <w:p w:rsidR="00E6275F" w:rsidRDefault="00D453F3">
      <w:pPr>
        <w:spacing w:after="0" w:line="240" w:lineRule="auto"/>
        <w:ind w:firstLine="540"/>
        <w:jc w:val="both"/>
        <w:rPr>
          <w:sz w:val="28"/>
          <w:szCs w:val="28"/>
        </w:rPr>
      </w:pPr>
      <w:r>
        <w:rPr>
          <w:rFonts w:ascii="Times New Roman" w:hAnsi="Times New Roman"/>
          <w:sz w:val="28"/>
          <w:szCs w:val="28"/>
        </w:rPr>
        <w:t>- организацией инвентаризации земель;</w:t>
      </w:r>
    </w:p>
    <w:p w:rsidR="00E6275F" w:rsidRDefault="00D453F3">
      <w:pPr>
        <w:spacing w:after="0" w:line="240" w:lineRule="auto"/>
        <w:ind w:firstLine="540"/>
        <w:jc w:val="both"/>
        <w:rPr>
          <w:sz w:val="28"/>
          <w:szCs w:val="28"/>
        </w:rPr>
      </w:pPr>
      <w:r>
        <w:rPr>
          <w:rFonts w:ascii="Times New Roman" w:hAnsi="Times New Roman"/>
          <w:sz w:val="28"/>
          <w:szCs w:val="28"/>
        </w:rPr>
        <w:t>- нормированием земельных участков;</w:t>
      </w:r>
    </w:p>
    <w:p w:rsidR="00E6275F" w:rsidRDefault="00D453F3">
      <w:pPr>
        <w:spacing w:after="0" w:line="240" w:lineRule="auto"/>
        <w:ind w:firstLine="540"/>
        <w:jc w:val="both"/>
        <w:rPr>
          <w:sz w:val="28"/>
          <w:szCs w:val="28"/>
        </w:rPr>
      </w:pPr>
      <w:r>
        <w:rPr>
          <w:rFonts w:ascii="Times New Roman" w:hAnsi="Times New Roman"/>
          <w:sz w:val="28"/>
          <w:szCs w:val="28"/>
        </w:rPr>
        <w:t>- обеспечением потребности населения в земельных участках из земель, находящихся в муниципальной собственности или переданных в ведение органов местного самоуправления, для осуществления градостроительной деятельности;</w:t>
      </w:r>
    </w:p>
    <w:p w:rsidR="00E6275F" w:rsidRDefault="00D453F3">
      <w:pPr>
        <w:spacing w:after="0" w:line="240" w:lineRule="auto"/>
        <w:ind w:firstLine="540"/>
        <w:jc w:val="both"/>
        <w:rPr>
          <w:sz w:val="28"/>
          <w:szCs w:val="28"/>
        </w:rPr>
      </w:pPr>
      <w:r>
        <w:rPr>
          <w:rFonts w:ascii="Times New Roman" w:hAnsi="Times New Roman"/>
          <w:sz w:val="28"/>
          <w:szCs w:val="28"/>
        </w:rPr>
        <w:lastRenderedPageBreak/>
        <w:t>- разработкой и реализацией программ использования и охраны земель;</w:t>
      </w:r>
    </w:p>
    <w:p w:rsidR="00E6275F" w:rsidRDefault="00D453F3">
      <w:pPr>
        <w:spacing w:after="0" w:line="240" w:lineRule="auto"/>
        <w:ind w:firstLine="540"/>
        <w:jc w:val="both"/>
        <w:rPr>
          <w:sz w:val="28"/>
          <w:szCs w:val="28"/>
        </w:rPr>
      </w:pPr>
      <w:r>
        <w:rPr>
          <w:rFonts w:ascii="Times New Roman" w:hAnsi="Times New Roman"/>
          <w:sz w:val="28"/>
          <w:szCs w:val="28"/>
        </w:rPr>
        <w:t>- иными вопросами местного значения в области использования и охраны земель;</w:t>
      </w:r>
    </w:p>
    <w:p w:rsidR="00E6275F" w:rsidRDefault="00D453F3">
      <w:pPr>
        <w:spacing w:after="0" w:line="240" w:lineRule="auto"/>
        <w:ind w:firstLine="540"/>
        <w:jc w:val="both"/>
        <w:rPr>
          <w:sz w:val="28"/>
          <w:szCs w:val="28"/>
        </w:rPr>
      </w:pPr>
      <w:r>
        <w:rPr>
          <w:rFonts w:ascii="Times New Roman" w:hAnsi="Times New Roman"/>
          <w:sz w:val="28"/>
          <w:szCs w:val="28"/>
        </w:rPr>
        <w:t>- установлением общего порядка управления земельными участками, находящимися в муниципальной собственности;</w:t>
      </w:r>
    </w:p>
    <w:p w:rsidR="00E6275F" w:rsidRDefault="00D453F3">
      <w:pPr>
        <w:spacing w:after="0" w:line="240" w:lineRule="auto"/>
        <w:ind w:firstLine="540"/>
        <w:jc w:val="both"/>
        <w:rPr>
          <w:sz w:val="28"/>
          <w:szCs w:val="28"/>
        </w:rPr>
      </w:pPr>
      <w:r>
        <w:rPr>
          <w:rFonts w:ascii="Times New Roman" w:hAnsi="Times New Roman"/>
          <w:sz w:val="28"/>
          <w:szCs w:val="28"/>
        </w:rPr>
        <w:t>- особенностями приватизации (продажи) земель, находящихся в муниципальной собственности и иных, не находящихся в муниципальной собственности, приватизацию которых в соответствии с действующим законодательством осуществляют органы местного самоуправления;</w:t>
      </w:r>
    </w:p>
    <w:p w:rsidR="00E6275F" w:rsidRDefault="00D453F3">
      <w:pPr>
        <w:spacing w:after="0" w:line="240" w:lineRule="auto"/>
        <w:ind w:firstLine="540"/>
        <w:jc w:val="both"/>
        <w:rPr>
          <w:sz w:val="28"/>
          <w:szCs w:val="28"/>
        </w:rPr>
      </w:pPr>
      <w:r>
        <w:rPr>
          <w:rFonts w:ascii="Times New Roman" w:hAnsi="Times New Roman"/>
          <w:sz w:val="28"/>
          <w:szCs w:val="28"/>
        </w:rPr>
        <w:t>- особенностями предоставления земель, находящихся в муниципальной собственности, в аренду, постоянное (бессрочное) пользование, безвозмездное срочное пользование.</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28) поддержка садоводов, огородников, дачников и их садоводческих, огороднических и дачных некоммерческих объединений на территории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29) осуществление финансирования и </w:t>
      </w:r>
      <w:proofErr w:type="spellStart"/>
      <w:r>
        <w:rPr>
          <w:rFonts w:ascii="Times New Roman" w:hAnsi="Times New Roman"/>
          <w:sz w:val="28"/>
          <w:szCs w:val="28"/>
        </w:rPr>
        <w:t>софинансирования</w:t>
      </w:r>
      <w:proofErr w:type="spellEnd"/>
      <w:r>
        <w:rPr>
          <w:rFonts w:ascii="Times New Roman" w:hAnsi="Times New Roman"/>
          <w:sz w:val="28"/>
          <w:szCs w:val="28"/>
        </w:rPr>
        <w:t xml:space="preserve"> капитального ремонта жилых домов, находившихся в муниципальной собственности до 1 марта 2005 года;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30) создание муниципальной пожарной охраны.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31) иные вопросы местного значения Кудымкарского муниципального округа Пермского края в сфере развития инфраструктуры в соответствии с Федеральным законом от 06.10.2003 № 131-ФЗ «Об общих принципах организации местного самоуправления в Российской Федерации».</w:t>
      </w:r>
    </w:p>
    <w:p w:rsidR="00E6275F" w:rsidRDefault="00E6275F">
      <w:pPr>
        <w:spacing w:after="0" w:line="240" w:lineRule="auto"/>
        <w:ind w:firstLine="540"/>
        <w:jc w:val="both"/>
        <w:rPr>
          <w:rFonts w:ascii="Times New Roman" w:hAnsi="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E6275F">
      <w:pPr>
        <w:pStyle w:val="ConsPlusNormal"/>
        <w:widowControl/>
        <w:jc w:val="both"/>
        <w:outlineLvl w:val="0"/>
        <w:rPr>
          <w:rFonts w:ascii="Times New Roman" w:hAnsi="Times New Roman" w:cs="Times New Roman"/>
          <w:sz w:val="28"/>
          <w:szCs w:val="28"/>
        </w:rPr>
      </w:pPr>
    </w:p>
    <w:p w:rsidR="00E6275F" w:rsidRDefault="00D453F3">
      <w:pPr>
        <w:spacing w:after="0" w:line="240" w:lineRule="auto"/>
        <w:ind w:left="4819"/>
        <w:jc w:val="both"/>
        <w:rPr>
          <w:rFonts w:ascii="Times New Roman" w:hAnsi="Times New Roman"/>
          <w:sz w:val="28"/>
          <w:szCs w:val="28"/>
        </w:rPr>
      </w:pPr>
      <w:r>
        <w:rPr>
          <w:rFonts w:ascii="Times New Roman" w:hAnsi="Times New Roman" w:cs="Times New Roman"/>
          <w:sz w:val="28"/>
          <w:szCs w:val="28"/>
        </w:rPr>
        <w:lastRenderedPageBreak/>
        <w:t>Приложение 3</w:t>
      </w:r>
    </w:p>
    <w:p w:rsidR="00E6275F" w:rsidRDefault="00D453F3">
      <w:pPr>
        <w:pStyle w:val="ConsPlusNormal"/>
        <w:ind w:left="4820"/>
        <w:jc w:val="both"/>
        <w:rPr>
          <w:rFonts w:ascii="Times New Roman" w:hAnsi="Times New Roman"/>
          <w:sz w:val="28"/>
          <w:szCs w:val="28"/>
        </w:rPr>
      </w:pPr>
      <w:r>
        <w:rPr>
          <w:rFonts w:ascii="Times New Roman" w:hAnsi="Times New Roman"/>
          <w:sz w:val="28"/>
          <w:szCs w:val="28"/>
        </w:rPr>
        <w:t>к Положению о постоянных комиссиях Думы Кудымкарского муниципального округа</w:t>
      </w:r>
    </w:p>
    <w:p w:rsidR="00E6275F" w:rsidRDefault="00E6275F">
      <w:pPr>
        <w:pStyle w:val="ConsPlusNormal"/>
        <w:widowControl/>
        <w:jc w:val="both"/>
        <w:outlineLvl w:val="0"/>
        <w:rPr>
          <w:rFonts w:ascii="Times New Roman" w:hAnsi="Times New Roman" w:cs="Times New Roman"/>
          <w:sz w:val="28"/>
          <w:szCs w:val="28"/>
        </w:rPr>
      </w:pPr>
    </w:p>
    <w:p w:rsidR="00E6275F" w:rsidRDefault="00D453F3">
      <w:pPr>
        <w:spacing w:after="0" w:line="240" w:lineRule="auto"/>
        <w:jc w:val="center"/>
        <w:rPr>
          <w:rFonts w:ascii="Times New Roman" w:hAnsi="Times New Roman"/>
          <w:b/>
          <w:bCs/>
          <w:sz w:val="28"/>
          <w:szCs w:val="28"/>
        </w:rPr>
      </w:pPr>
      <w:r>
        <w:rPr>
          <w:rFonts w:ascii="Times New Roman" w:hAnsi="Times New Roman"/>
          <w:b/>
          <w:bCs/>
          <w:sz w:val="28"/>
          <w:szCs w:val="28"/>
        </w:rPr>
        <w:t>Основные направления деятельности</w:t>
      </w:r>
    </w:p>
    <w:p w:rsidR="00E6275F" w:rsidRDefault="00D453F3">
      <w:pPr>
        <w:spacing w:after="0" w:line="240" w:lineRule="auto"/>
        <w:jc w:val="center"/>
        <w:rPr>
          <w:rFonts w:ascii="Times New Roman" w:hAnsi="Times New Roman"/>
          <w:b/>
          <w:bCs/>
          <w:sz w:val="28"/>
          <w:szCs w:val="28"/>
        </w:rPr>
      </w:pPr>
      <w:r>
        <w:rPr>
          <w:rFonts w:ascii="Times New Roman" w:hAnsi="Times New Roman"/>
          <w:b/>
          <w:bCs/>
          <w:sz w:val="28"/>
          <w:szCs w:val="28"/>
        </w:rPr>
        <w:t xml:space="preserve">постоянной комиссии </w:t>
      </w:r>
      <w:r>
        <w:rPr>
          <w:rFonts w:ascii="Times New Roman" w:hAnsi="Times New Roman" w:cs="Times New Roman"/>
          <w:b/>
          <w:bCs/>
          <w:sz w:val="28"/>
          <w:szCs w:val="28"/>
          <w:shd w:val="clear" w:color="auto" w:fill="FFFFFF"/>
        </w:rPr>
        <w:t>по местному самоуправлению, регламенту и депутатской этике</w:t>
      </w:r>
    </w:p>
    <w:p w:rsidR="00E6275F" w:rsidRDefault="00E6275F">
      <w:pPr>
        <w:spacing w:after="0" w:line="240" w:lineRule="auto"/>
        <w:ind w:firstLine="540"/>
        <w:jc w:val="both"/>
        <w:rPr>
          <w:rFonts w:ascii="Times New Roman" w:hAnsi="Times New Roman"/>
          <w:sz w:val="28"/>
          <w:szCs w:val="28"/>
        </w:rPr>
      </w:pP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Постоянная комиссия</w:t>
      </w:r>
      <w:r>
        <w:rPr>
          <w:rFonts w:ascii="Times New Roman" w:hAnsi="Times New Roman" w:cs="Times New Roman"/>
          <w:sz w:val="28"/>
          <w:szCs w:val="28"/>
          <w:shd w:val="clear" w:color="auto" w:fill="FFFFFF"/>
        </w:rPr>
        <w:t xml:space="preserve"> по местному самоуправлению, регламенту и депутатской этике</w:t>
      </w:r>
      <w:r>
        <w:rPr>
          <w:rFonts w:ascii="Times New Roman" w:hAnsi="Times New Roman"/>
          <w:sz w:val="28"/>
          <w:szCs w:val="28"/>
        </w:rPr>
        <w:t xml:space="preserve"> </w:t>
      </w:r>
      <w:bookmarkStart w:id="3" w:name="__DdeLink__5416_3272816788"/>
      <w:r>
        <w:rPr>
          <w:rFonts w:ascii="Times New Roman" w:hAnsi="Times New Roman"/>
          <w:sz w:val="28"/>
          <w:szCs w:val="28"/>
        </w:rPr>
        <w:t>Думы Кудымкарского муниципального округа Пермского края (далее – Комиссия, Дума) рассматривает вопросы по следующим направлениям:</w:t>
      </w:r>
      <w:bookmarkEnd w:id="3"/>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 защита прав и свобод граждан на территории;</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 осуществление мер по противодействию коррупции в границах городского округа;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3) взаимодействие с органами государственной власти, органами местного самоуправления, организациями; межмуниципальное сотрудничество. Рассмотрение проектов соглашений в рамках указанного взаимодействия и сотрудничества;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4) утверждение перечня услуг, которые являются необходимыми и обязательными для предоставления муниципальных услуг;</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5) представление главой муниципального округа — главой администрации Кудымкарского муниципального округа Пермского края ежегодных отчетов о результатах своей деятельности, в том числе о решении вопросов, поставленных Думой;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6) проведение конкурса на замещение должности главы муниципального округа — главы администрации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7) досрочное прекращение полномочий главой муниципального округа — главой администрации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8) статус депутата, члена выборного органа местного самоуправления, выборного должностного лица местного самоуправления, гарантиями осуществления полномочий депутата, члена выборного органа местного самоуправления, выборного должностного лица местного самоуправления, а также досрочное прекращение полномочий депутата, члена выборного органа местного самоуправления, выборного должностного лица местного самоуправления;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9) депутатская этика;</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10) лишение депутатов компенсации за время осуществления полномочий;</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11) депутатские запросы;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12) проведение муниципальных выборов, местного референдума на территории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13) принятие Устава Кудымкарского муниципального округа Пермского края, внесение изменений в Устав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14) создание временных комиссий (рабочих групп)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15) деятельность депутатских групп (фракций) Думы;</w:t>
      </w:r>
    </w:p>
    <w:p w:rsidR="00E6275F" w:rsidRDefault="00D453F3">
      <w:pPr>
        <w:spacing w:after="0" w:line="240" w:lineRule="auto"/>
        <w:ind w:firstLine="540"/>
        <w:jc w:val="both"/>
        <w:rPr>
          <w:sz w:val="28"/>
          <w:szCs w:val="28"/>
        </w:rPr>
      </w:pPr>
      <w:r>
        <w:rPr>
          <w:rFonts w:ascii="Times New Roman" w:hAnsi="Times New Roman"/>
          <w:sz w:val="28"/>
          <w:szCs w:val="28"/>
        </w:rPr>
        <w:t xml:space="preserve">16) отмена, признание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решений Думы;</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17) структура Думы и администрации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 xml:space="preserve">18)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соблюдением Регламента Думы;</w:t>
      </w:r>
    </w:p>
    <w:p w:rsidR="00E6275F" w:rsidRDefault="00D453F3">
      <w:pPr>
        <w:spacing w:after="0" w:line="240" w:lineRule="auto"/>
        <w:ind w:firstLine="540"/>
        <w:jc w:val="both"/>
        <w:rPr>
          <w:sz w:val="28"/>
          <w:szCs w:val="28"/>
        </w:rPr>
      </w:pPr>
      <w:r>
        <w:rPr>
          <w:rFonts w:ascii="Times New Roman" w:hAnsi="Times New Roman"/>
          <w:sz w:val="28"/>
          <w:szCs w:val="28"/>
        </w:rPr>
        <w:t>19) деятельность Молодежного парламента Кудымкарского муниципального округа Пермского края;</w:t>
      </w:r>
    </w:p>
    <w:p w:rsidR="00E6275F" w:rsidRDefault="00D453F3">
      <w:pPr>
        <w:spacing w:after="0" w:line="240" w:lineRule="auto"/>
        <w:ind w:firstLine="540"/>
        <w:jc w:val="both"/>
        <w:rPr>
          <w:rFonts w:ascii="Times New Roman" w:hAnsi="Times New Roman"/>
          <w:sz w:val="28"/>
          <w:szCs w:val="28"/>
        </w:rPr>
      </w:pPr>
      <w:r>
        <w:rPr>
          <w:rFonts w:ascii="Times New Roman" w:hAnsi="Times New Roman"/>
          <w:sz w:val="28"/>
          <w:szCs w:val="28"/>
        </w:rPr>
        <w:t>20) иные вопросы организации деятельности Думы в соответствии с Федеральным законом от 06.10.2003 № 131-ФЗ «Об общих принципах организации местного самоуправления в Российской Федерации», Уставом Кудымкарского муниципального округа Пермского края;</w:t>
      </w:r>
    </w:p>
    <w:p w:rsidR="00E6275F" w:rsidRDefault="00D453F3">
      <w:pPr>
        <w:spacing w:after="0" w:line="240" w:lineRule="auto"/>
        <w:ind w:firstLine="567"/>
        <w:jc w:val="both"/>
        <w:rPr>
          <w:sz w:val="28"/>
        </w:rPr>
      </w:pPr>
      <w:r>
        <w:rPr>
          <w:rFonts w:ascii="Times New Roman" w:hAnsi="Times New Roman"/>
          <w:sz w:val="28"/>
          <w:szCs w:val="28"/>
        </w:rPr>
        <w:t>21) территориальное общественное самоуправление.</w:t>
      </w: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E6275F">
      <w:pPr>
        <w:spacing w:after="0" w:line="240" w:lineRule="auto"/>
        <w:ind w:firstLine="540"/>
        <w:jc w:val="both"/>
        <w:rPr>
          <w:sz w:val="28"/>
          <w:highlight w:val="yellow"/>
        </w:rPr>
      </w:pPr>
    </w:p>
    <w:p w:rsidR="00E6275F" w:rsidRDefault="00D453F3">
      <w:pPr>
        <w:spacing w:after="0" w:line="240" w:lineRule="auto"/>
        <w:ind w:left="4819"/>
        <w:jc w:val="both"/>
        <w:rPr>
          <w:rFonts w:ascii="Times New Roman" w:hAnsi="Times New Roman"/>
          <w:sz w:val="28"/>
          <w:szCs w:val="28"/>
        </w:rPr>
      </w:pPr>
      <w:r>
        <w:rPr>
          <w:rFonts w:ascii="Times New Roman" w:hAnsi="Times New Roman" w:cs="Times New Roman"/>
          <w:sz w:val="28"/>
          <w:szCs w:val="28"/>
        </w:rPr>
        <w:lastRenderedPageBreak/>
        <w:t>Приложение 4</w:t>
      </w:r>
    </w:p>
    <w:p w:rsidR="00E6275F" w:rsidRDefault="00D453F3">
      <w:pPr>
        <w:pStyle w:val="ConsPlusNormal"/>
        <w:ind w:left="4820"/>
        <w:jc w:val="both"/>
        <w:rPr>
          <w:rFonts w:ascii="Times New Roman" w:hAnsi="Times New Roman"/>
          <w:sz w:val="28"/>
          <w:szCs w:val="28"/>
        </w:rPr>
      </w:pPr>
      <w:r>
        <w:rPr>
          <w:rFonts w:ascii="Times New Roman" w:hAnsi="Times New Roman"/>
          <w:sz w:val="28"/>
          <w:szCs w:val="28"/>
        </w:rPr>
        <w:t>к Положению о постоянных комиссиях Думы Кудымкарского муниципального округа</w:t>
      </w:r>
    </w:p>
    <w:p w:rsidR="00E6275F" w:rsidRDefault="00E6275F">
      <w:pPr>
        <w:spacing w:after="0" w:line="240" w:lineRule="auto"/>
        <w:jc w:val="both"/>
        <w:rPr>
          <w:rFonts w:ascii="Times New Roman" w:hAnsi="Times New Roman"/>
          <w:sz w:val="28"/>
          <w:szCs w:val="28"/>
        </w:rPr>
      </w:pPr>
    </w:p>
    <w:p w:rsidR="00E6275F" w:rsidRDefault="00D453F3">
      <w:pPr>
        <w:spacing w:after="0" w:line="240" w:lineRule="auto"/>
        <w:jc w:val="center"/>
        <w:rPr>
          <w:rFonts w:ascii="Times New Roman" w:hAnsi="Times New Roman"/>
          <w:b/>
          <w:bCs/>
          <w:sz w:val="28"/>
          <w:szCs w:val="28"/>
        </w:rPr>
      </w:pPr>
      <w:r>
        <w:rPr>
          <w:rFonts w:ascii="Times New Roman" w:hAnsi="Times New Roman"/>
          <w:b/>
          <w:bCs/>
          <w:sz w:val="28"/>
          <w:szCs w:val="28"/>
        </w:rPr>
        <w:t>Основные направления деятельности</w:t>
      </w:r>
    </w:p>
    <w:p w:rsidR="00E6275F" w:rsidRDefault="00D453F3">
      <w:pPr>
        <w:spacing w:after="0" w:line="240" w:lineRule="auto"/>
        <w:jc w:val="center"/>
        <w:rPr>
          <w:rFonts w:ascii="Times New Roman" w:hAnsi="Times New Roman"/>
          <w:b/>
          <w:bCs/>
          <w:sz w:val="28"/>
          <w:szCs w:val="28"/>
        </w:rPr>
      </w:pPr>
      <w:r>
        <w:rPr>
          <w:rFonts w:ascii="Times New Roman" w:hAnsi="Times New Roman"/>
          <w:b/>
          <w:bCs/>
          <w:sz w:val="28"/>
          <w:szCs w:val="28"/>
        </w:rPr>
        <w:t xml:space="preserve">постоянной комиссии </w:t>
      </w:r>
      <w:r>
        <w:rPr>
          <w:rFonts w:ascii="Times New Roman" w:hAnsi="Times New Roman" w:cs="Times New Roman"/>
          <w:b/>
          <w:bCs/>
          <w:sz w:val="28"/>
          <w:szCs w:val="28"/>
        </w:rPr>
        <w:t>социальной политике</w:t>
      </w:r>
    </w:p>
    <w:p w:rsidR="00E6275F" w:rsidRDefault="00E6275F">
      <w:pPr>
        <w:spacing w:after="0" w:line="240" w:lineRule="auto"/>
        <w:jc w:val="center"/>
        <w:rPr>
          <w:rFonts w:ascii="Times New Roman" w:hAnsi="Times New Roman" w:cs="Times New Roman"/>
        </w:rPr>
      </w:pPr>
    </w:p>
    <w:p w:rsidR="00E6275F" w:rsidRDefault="00D453F3">
      <w:pPr>
        <w:pStyle w:val="ConsPlusNormal"/>
        <w:ind w:firstLine="567"/>
        <w:jc w:val="both"/>
        <w:rPr>
          <w:sz w:val="28"/>
          <w:szCs w:val="28"/>
        </w:rPr>
      </w:pPr>
      <w:r>
        <w:rPr>
          <w:rFonts w:ascii="Times New Roman" w:hAnsi="Times New Roman" w:cs="Times New Roman"/>
          <w:sz w:val="28"/>
          <w:szCs w:val="28"/>
        </w:rPr>
        <w:t xml:space="preserve">Постоянной комиссией по социальной политике Думы Кудымкарского муниципального округа Пермского края (далее – Комиссия, Дума) рассматривает вопросы по следующим направлениям: </w:t>
      </w:r>
    </w:p>
    <w:p w:rsidR="00E6275F" w:rsidRDefault="00D453F3">
      <w:pPr>
        <w:pStyle w:val="ConsPlusNormal"/>
        <w:ind w:firstLine="567"/>
        <w:jc w:val="both"/>
        <w:rPr>
          <w:sz w:val="28"/>
          <w:szCs w:val="28"/>
        </w:rPr>
      </w:pPr>
      <w:r>
        <w:rPr>
          <w:rFonts w:ascii="Times New Roman" w:hAnsi="Times New Roman" w:cs="Times New Roman"/>
          <w:sz w:val="28"/>
          <w:szCs w:val="28"/>
        </w:rPr>
        <w:t>1. Взаимодействие с органами государственной власти, органами местного самоуправления Кудымкарского муниципального округа, общественными и иными организациями по вопросам:</w:t>
      </w:r>
    </w:p>
    <w:p w:rsidR="00E6275F" w:rsidRDefault="00D453F3">
      <w:pPr>
        <w:spacing w:after="0" w:line="240" w:lineRule="auto"/>
        <w:ind w:firstLine="567"/>
        <w:jc w:val="both"/>
        <w:rPr>
          <w:sz w:val="28"/>
          <w:szCs w:val="28"/>
        </w:rPr>
      </w:pPr>
      <w:proofErr w:type="gramStart"/>
      <w:r>
        <w:rPr>
          <w:rFonts w:ascii="Times New Roman" w:hAnsi="Times New Roman" w:cs="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Пермского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E6275F" w:rsidRDefault="00D453F3">
      <w:pPr>
        <w:spacing w:after="0" w:line="240" w:lineRule="auto"/>
        <w:ind w:firstLine="567"/>
        <w:jc w:val="both"/>
      </w:pPr>
      <w:proofErr w:type="gramStart"/>
      <w:r>
        <w:rPr>
          <w:rFonts w:ascii="Times New Roman" w:hAnsi="Times New Roman" w:cs="Times New Roman"/>
          <w:sz w:val="28"/>
          <w:szCs w:val="28"/>
        </w:rPr>
        <w:t xml:space="preserve">2) создание условий для оказания медицинской помощи населению на территории Кудымкарского муниципального округа Пермского края (за исключением территорий муниципальных округов, включенных в утвержденный Правительством Российской Федерации </w:t>
      </w:r>
      <w:hyperlink r:id="rId9">
        <w:r>
          <w:rPr>
            <w:rFonts w:ascii="Times New Roman" w:hAnsi="Times New Roman" w:cs="Times New Roman"/>
            <w:sz w:val="28"/>
            <w:szCs w:val="28"/>
          </w:rPr>
          <w:t>перечень</w:t>
        </w:r>
      </w:hyperlink>
      <w:r>
        <w:rPr>
          <w:rFonts w:ascii="Times New Roman" w:hAnsi="Times New Roman" w:cs="Times New Roman"/>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r>
          <w:rPr>
            <w:rFonts w:ascii="Times New Roman" w:hAnsi="Times New Roman" w:cs="Times New Roman"/>
            <w:sz w:val="28"/>
            <w:szCs w:val="28"/>
          </w:rPr>
          <w:t>органу</w:t>
        </w:r>
      </w:hyperlink>
      <w:r>
        <w:rPr>
          <w:rFonts w:ascii="Times New Roman" w:hAnsi="Times New Roman" w:cs="Times New Roman"/>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w:t>
      </w:r>
      <w:proofErr w:type="gramEnd"/>
      <w:r>
        <w:rPr>
          <w:rFonts w:ascii="Times New Roman" w:hAnsi="Times New Roman" w:cs="Times New Roman"/>
          <w:sz w:val="28"/>
          <w:szCs w:val="28"/>
        </w:rPr>
        <w:t xml:space="preserve"> помощи;</w:t>
      </w:r>
    </w:p>
    <w:p w:rsidR="00E6275F" w:rsidRDefault="00D453F3">
      <w:pPr>
        <w:spacing w:after="0" w:line="240" w:lineRule="auto"/>
        <w:ind w:firstLine="567"/>
        <w:jc w:val="both"/>
        <w:rPr>
          <w:sz w:val="28"/>
          <w:szCs w:val="28"/>
        </w:rPr>
      </w:pPr>
      <w:r>
        <w:rPr>
          <w:rFonts w:ascii="Times New Roman" w:hAnsi="Times New Roman" w:cs="Times New Roman"/>
          <w:sz w:val="28"/>
          <w:szCs w:val="28"/>
        </w:rPr>
        <w:t>3) организация библиотечного обслуживания населения, комплектование и обеспечение сохранности библиотечных фондов библиотек Кудымкарского муниципального округа;</w:t>
      </w:r>
    </w:p>
    <w:p w:rsidR="00E6275F" w:rsidRDefault="00D453F3">
      <w:pPr>
        <w:pStyle w:val="ConsPlusNormal"/>
        <w:ind w:firstLine="567"/>
        <w:jc w:val="both"/>
        <w:rPr>
          <w:sz w:val="28"/>
          <w:szCs w:val="28"/>
        </w:rPr>
      </w:pPr>
      <w:r>
        <w:rPr>
          <w:rFonts w:ascii="Times New Roman" w:hAnsi="Times New Roman" w:cs="Times New Roman"/>
          <w:sz w:val="28"/>
          <w:szCs w:val="28"/>
        </w:rPr>
        <w:t>4) создание условий для организации досуга и обеспечения жителей Кудымкарского муниципального округа услугами организаций культуры;</w:t>
      </w:r>
    </w:p>
    <w:p w:rsidR="00E6275F" w:rsidRDefault="00D453F3">
      <w:pPr>
        <w:spacing w:after="0" w:line="240" w:lineRule="auto"/>
        <w:ind w:firstLine="567"/>
        <w:jc w:val="both"/>
        <w:rPr>
          <w:sz w:val="28"/>
          <w:szCs w:val="28"/>
        </w:rPr>
      </w:pPr>
      <w:r>
        <w:rPr>
          <w:rFonts w:ascii="Times New Roman" w:hAnsi="Times New Roman" w:cs="Times New Roman"/>
          <w:sz w:val="28"/>
          <w:szCs w:val="28"/>
        </w:rPr>
        <w:lastRenderedPageBreak/>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Кудымкарском муниципальном округе;</w:t>
      </w:r>
    </w:p>
    <w:p w:rsidR="00E6275F" w:rsidRDefault="00D453F3">
      <w:pPr>
        <w:spacing w:after="0" w:line="240" w:lineRule="auto"/>
        <w:ind w:firstLine="567"/>
        <w:jc w:val="both"/>
        <w:rPr>
          <w:sz w:val="28"/>
          <w:szCs w:val="28"/>
        </w:rPr>
      </w:pPr>
      <w:r>
        <w:rPr>
          <w:rFonts w:ascii="Times New Roman" w:hAnsi="Times New Roman" w:cs="Times New Roman"/>
          <w:sz w:val="28"/>
          <w:szCs w:val="28"/>
        </w:rPr>
        <w:t>6) сохранение, использование и популяризация объектов культурного наследия (памятников истории и культуры), находящихся в собственности Кудымкарского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Кудымкарского муниципального округа;</w:t>
      </w:r>
    </w:p>
    <w:p w:rsidR="00E6275F" w:rsidRDefault="00D453F3">
      <w:pPr>
        <w:spacing w:after="0" w:line="240" w:lineRule="auto"/>
        <w:ind w:firstLine="567"/>
        <w:jc w:val="both"/>
        <w:rPr>
          <w:sz w:val="28"/>
          <w:szCs w:val="28"/>
        </w:rPr>
      </w:pPr>
      <w:r>
        <w:rPr>
          <w:rFonts w:ascii="Times New Roman" w:hAnsi="Times New Roman" w:cs="Times New Roman"/>
          <w:sz w:val="28"/>
          <w:szCs w:val="28"/>
        </w:rPr>
        <w:t>7) обеспечение условий для развития на территории Кудымкарского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Кудымкарского муниципального округа;</w:t>
      </w:r>
    </w:p>
    <w:p w:rsidR="00E6275F" w:rsidRDefault="00D453F3">
      <w:pPr>
        <w:pStyle w:val="ConsPlusNormal"/>
        <w:ind w:firstLine="567"/>
        <w:jc w:val="both"/>
        <w:rPr>
          <w:sz w:val="28"/>
          <w:szCs w:val="28"/>
        </w:rPr>
      </w:pPr>
      <w:r>
        <w:rPr>
          <w:rFonts w:ascii="Times New Roman" w:hAnsi="Times New Roman" w:cs="Times New Roman"/>
          <w:sz w:val="28"/>
          <w:szCs w:val="28"/>
        </w:rPr>
        <w:t>8) создание условий для массового отдыха жителей Кудымкарского муниципального округа и организация обустройства мест массового отдыха населения;</w:t>
      </w:r>
    </w:p>
    <w:p w:rsidR="00E6275F" w:rsidRDefault="00D453F3">
      <w:pPr>
        <w:pStyle w:val="ConsPlusNormal"/>
        <w:ind w:firstLine="567"/>
        <w:jc w:val="both"/>
        <w:rPr>
          <w:sz w:val="28"/>
          <w:szCs w:val="28"/>
        </w:rPr>
      </w:pPr>
      <w:r>
        <w:rPr>
          <w:rFonts w:ascii="Times New Roman" w:hAnsi="Times New Roman" w:cs="Times New Roman"/>
          <w:sz w:val="28"/>
          <w:szCs w:val="28"/>
        </w:rPr>
        <w:t>9) формирование и содержание муниципального архива;</w:t>
      </w:r>
    </w:p>
    <w:p w:rsidR="00E6275F" w:rsidRDefault="00D453F3">
      <w:pPr>
        <w:pStyle w:val="ConsPlusNormal"/>
        <w:ind w:firstLine="567"/>
        <w:jc w:val="both"/>
        <w:rPr>
          <w:sz w:val="28"/>
          <w:szCs w:val="28"/>
        </w:rPr>
      </w:pPr>
      <w:r>
        <w:rPr>
          <w:rFonts w:ascii="Times New Roman" w:hAnsi="Times New Roman" w:cs="Times New Roman"/>
          <w:sz w:val="28"/>
          <w:szCs w:val="28"/>
        </w:rPr>
        <w:t>10) организация и осуществление мероприятий по работе с детьми и молодежью в Кудымкарском муниципальном округе;</w:t>
      </w:r>
    </w:p>
    <w:p w:rsidR="00E6275F" w:rsidRDefault="00D453F3">
      <w:pPr>
        <w:pStyle w:val="ConsPlusNormal"/>
        <w:ind w:firstLine="567"/>
        <w:jc w:val="both"/>
        <w:rPr>
          <w:sz w:val="28"/>
          <w:szCs w:val="28"/>
        </w:rPr>
      </w:pPr>
      <w:r>
        <w:rPr>
          <w:rFonts w:ascii="Times New Roman" w:hAnsi="Times New Roman" w:cs="Times New Roman"/>
          <w:sz w:val="28"/>
          <w:szCs w:val="28"/>
        </w:rPr>
        <w:t>12) создание условий для обеспечения жителей Кудымкарского муниципального округа услугами общественного питания, торговли и бытового обслуживания.</w:t>
      </w:r>
    </w:p>
    <w:p w:rsidR="00E6275F" w:rsidRDefault="00D453F3">
      <w:pPr>
        <w:pStyle w:val="ConsPlusNormal"/>
        <w:ind w:firstLine="567"/>
        <w:jc w:val="both"/>
        <w:rPr>
          <w:sz w:val="28"/>
          <w:szCs w:val="28"/>
        </w:rPr>
      </w:pPr>
      <w:r>
        <w:rPr>
          <w:rFonts w:ascii="Times New Roman" w:hAnsi="Times New Roman" w:cs="Times New Roman"/>
          <w:sz w:val="28"/>
          <w:szCs w:val="28"/>
        </w:rPr>
        <w:t>2. Содействие созданию условий для деятельности детских и молодежных объединений на территории Кудымкарского муниципального округа.</w:t>
      </w:r>
    </w:p>
    <w:p w:rsidR="00E6275F" w:rsidRDefault="00D453F3">
      <w:pPr>
        <w:pStyle w:val="ConsPlusNormal"/>
        <w:ind w:firstLine="567"/>
        <w:jc w:val="both"/>
        <w:rPr>
          <w:sz w:val="28"/>
          <w:szCs w:val="28"/>
        </w:rPr>
      </w:pPr>
      <w:r>
        <w:rPr>
          <w:rFonts w:ascii="Times New Roman" w:hAnsi="Times New Roman" w:cs="Times New Roman"/>
          <w:sz w:val="28"/>
          <w:szCs w:val="28"/>
        </w:rPr>
        <w:t>3. Содействие развитию спортивного и спортивно-оздоровительного туризма в Кудымкарском муниципальном округе.</w:t>
      </w:r>
    </w:p>
    <w:p w:rsidR="00E6275F" w:rsidRDefault="00D453F3">
      <w:pPr>
        <w:pStyle w:val="ConsPlusNormal"/>
        <w:ind w:firstLine="567"/>
        <w:jc w:val="both"/>
        <w:rPr>
          <w:sz w:val="28"/>
          <w:szCs w:val="28"/>
        </w:rPr>
      </w:pPr>
      <w:r>
        <w:rPr>
          <w:rFonts w:ascii="Times New Roman" w:hAnsi="Times New Roman" w:cs="Times New Roman"/>
          <w:sz w:val="28"/>
          <w:szCs w:val="28"/>
        </w:rPr>
        <w:t>4. Подготовка в установленном порядке законодательных инициатив по вопросам образования, науки, физической культуры, спорта и молодежной политики, социальной защиты.</w:t>
      </w:r>
    </w:p>
    <w:p w:rsidR="00E6275F" w:rsidRDefault="00D453F3">
      <w:pPr>
        <w:pStyle w:val="ConsPlusNormal"/>
        <w:ind w:firstLine="567"/>
        <w:jc w:val="both"/>
      </w:pPr>
      <w:r>
        <w:rPr>
          <w:rFonts w:ascii="Times New Roman" w:hAnsi="Times New Roman" w:cs="Times New Roman"/>
          <w:sz w:val="28"/>
          <w:szCs w:val="28"/>
        </w:rPr>
        <w:t>5. Иные вопросы в сфере образования, науки, физической культуры, спорта и молодежной политики, социальной защиты и здравоохранения, относящиеся к вопросам местного значения.</w:t>
      </w:r>
    </w:p>
    <w:sectPr w:rsidR="00E6275F">
      <w:pgSz w:w="11906" w:h="16838"/>
      <w:pgMar w:top="1134" w:right="567" w:bottom="1134"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Arial"/>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75F"/>
    <w:rsid w:val="00490E91"/>
    <w:rsid w:val="00D453F3"/>
    <w:rsid w:val="00E6275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255B4"/>
    <w:rPr>
      <w:rFonts w:ascii="Tahoma" w:hAnsi="Tahoma" w:cs="Tahoma"/>
      <w:sz w:val="16"/>
      <w:szCs w:val="16"/>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1">
    <w:name w:val="Заголовок1"/>
    <w:basedOn w:val="a"/>
    <w:next w:val="a5"/>
    <w:qFormat/>
    <w:pPr>
      <w:keepNext/>
      <w:spacing w:before="240" w:after="120"/>
    </w:pPr>
    <w:rPr>
      <w:rFonts w:ascii="Liberation Sans" w:eastAsia="Microsoft YaHei" w:hAnsi="Liberation Sans" w:cs="Lucida Sans"/>
      <w:sz w:val="28"/>
      <w:szCs w:val="28"/>
    </w:rPr>
  </w:style>
  <w:style w:type="paragraph" w:customStyle="1" w:styleId="ConsPlusNormal">
    <w:name w:val="ConsPlusNormal"/>
    <w:qFormat/>
    <w:rsid w:val="00B56E96"/>
    <w:pPr>
      <w:widowControl w:val="0"/>
      <w:suppressAutoHyphens/>
    </w:pPr>
    <w:rPr>
      <w:rFonts w:ascii="Arial" w:eastAsia="Times New Roman" w:hAnsi="Arial" w:cs="Arial"/>
      <w:sz w:val="22"/>
      <w:szCs w:val="20"/>
      <w:lang w:eastAsia="ru-RU"/>
    </w:rPr>
  </w:style>
  <w:style w:type="paragraph" w:customStyle="1" w:styleId="ConsPlusTitle">
    <w:name w:val="ConsPlusTitle"/>
    <w:qFormat/>
    <w:rsid w:val="00B56E96"/>
    <w:pPr>
      <w:widowControl w:val="0"/>
      <w:suppressAutoHyphens/>
    </w:pPr>
    <w:rPr>
      <w:rFonts w:ascii="Arial" w:eastAsia="Times New Roman" w:hAnsi="Arial" w:cs="Arial"/>
      <w:b/>
      <w:sz w:val="22"/>
      <w:szCs w:val="20"/>
      <w:lang w:eastAsia="ru-RU"/>
    </w:rPr>
  </w:style>
  <w:style w:type="paragraph" w:customStyle="1" w:styleId="ConsPlusTitlePage">
    <w:name w:val="ConsPlusTitlePage"/>
    <w:qFormat/>
    <w:rsid w:val="00B56E96"/>
    <w:pPr>
      <w:widowControl w:val="0"/>
      <w:suppressAutoHyphens/>
    </w:pPr>
    <w:rPr>
      <w:rFonts w:ascii="Tahoma" w:eastAsia="Times New Roman" w:hAnsi="Tahoma" w:cs="Tahoma"/>
      <w:sz w:val="22"/>
      <w:szCs w:val="20"/>
      <w:lang w:eastAsia="ru-RU"/>
    </w:rPr>
  </w:style>
  <w:style w:type="paragraph" w:styleId="a9">
    <w:name w:val="Balloon Text"/>
    <w:basedOn w:val="a"/>
    <w:uiPriority w:val="99"/>
    <w:semiHidden/>
    <w:unhideWhenUsed/>
    <w:qFormat/>
    <w:rsid w:val="004255B4"/>
    <w:pPr>
      <w:spacing w:after="0" w:line="240" w:lineRule="auto"/>
    </w:pPr>
    <w:rPr>
      <w:rFonts w:ascii="Tahoma" w:hAnsi="Tahoma" w:cs="Tahoma"/>
      <w:sz w:val="16"/>
      <w:szCs w:val="16"/>
    </w:rPr>
  </w:style>
  <w:style w:type="paragraph" w:customStyle="1" w:styleId="aa">
    <w:name w:val="Колонтитул"/>
    <w:basedOn w:val="a"/>
    <w:qFormat/>
  </w:style>
  <w:style w:type="paragraph" w:customStyle="1" w:styleId="ab">
    <w:name w:val="Верхний и нижний колонтитулы"/>
    <w:basedOn w:val="a"/>
    <w:qFormat/>
  </w:style>
  <w:style w:type="paragraph" w:styleId="ac">
    <w:name w:val="header"/>
    <w:basedOn w:val="a"/>
    <w:pPr>
      <w:tabs>
        <w:tab w:val="center" w:pos="4153"/>
        <w:tab w:val="right" w:pos="8306"/>
      </w:tabs>
      <w:jc w:val="center"/>
    </w:pPr>
    <w:rPr>
      <w:sz w:val="28"/>
      <w:szCs w:val="20"/>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255B4"/>
    <w:rPr>
      <w:rFonts w:ascii="Tahoma" w:hAnsi="Tahoma" w:cs="Tahoma"/>
      <w:sz w:val="16"/>
      <w:szCs w:val="16"/>
    </w:rPr>
  </w:style>
  <w:style w:type="character" w:customStyle="1" w:styleId="-">
    <w:name w:val="Интернет-ссылка"/>
    <w:rPr>
      <w:color w:val="000080"/>
      <w:u w:val="single"/>
    </w:rPr>
  </w:style>
  <w:style w:type="paragraph" w:customStyle="1" w:styleId="a4">
    <w:name w:val="Заголовок"/>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 w:val="24"/>
      <w:szCs w:val="24"/>
    </w:rPr>
  </w:style>
  <w:style w:type="paragraph" w:styleId="a8">
    <w:name w:val="index heading"/>
    <w:basedOn w:val="a"/>
    <w:qFormat/>
    <w:pPr>
      <w:suppressLineNumbers/>
    </w:pPr>
    <w:rPr>
      <w:rFonts w:cs="Lucida Sans"/>
    </w:rPr>
  </w:style>
  <w:style w:type="paragraph" w:customStyle="1" w:styleId="1">
    <w:name w:val="Заголовок1"/>
    <w:basedOn w:val="a"/>
    <w:next w:val="a5"/>
    <w:qFormat/>
    <w:pPr>
      <w:keepNext/>
      <w:spacing w:before="240" w:after="120"/>
    </w:pPr>
    <w:rPr>
      <w:rFonts w:ascii="Liberation Sans" w:eastAsia="Microsoft YaHei" w:hAnsi="Liberation Sans" w:cs="Lucida Sans"/>
      <w:sz w:val="28"/>
      <w:szCs w:val="28"/>
    </w:rPr>
  </w:style>
  <w:style w:type="paragraph" w:customStyle="1" w:styleId="ConsPlusNormal">
    <w:name w:val="ConsPlusNormal"/>
    <w:qFormat/>
    <w:rsid w:val="00B56E96"/>
    <w:pPr>
      <w:widowControl w:val="0"/>
      <w:suppressAutoHyphens/>
    </w:pPr>
    <w:rPr>
      <w:rFonts w:ascii="Arial" w:eastAsia="Times New Roman" w:hAnsi="Arial" w:cs="Arial"/>
      <w:sz w:val="22"/>
      <w:szCs w:val="20"/>
      <w:lang w:eastAsia="ru-RU"/>
    </w:rPr>
  </w:style>
  <w:style w:type="paragraph" w:customStyle="1" w:styleId="ConsPlusTitle">
    <w:name w:val="ConsPlusTitle"/>
    <w:qFormat/>
    <w:rsid w:val="00B56E96"/>
    <w:pPr>
      <w:widowControl w:val="0"/>
      <w:suppressAutoHyphens/>
    </w:pPr>
    <w:rPr>
      <w:rFonts w:ascii="Arial" w:eastAsia="Times New Roman" w:hAnsi="Arial" w:cs="Arial"/>
      <w:b/>
      <w:sz w:val="22"/>
      <w:szCs w:val="20"/>
      <w:lang w:eastAsia="ru-RU"/>
    </w:rPr>
  </w:style>
  <w:style w:type="paragraph" w:customStyle="1" w:styleId="ConsPlusTitlePage">
    <w:name w:val="ConsPlusTitlePage"/>
    <w:qFormat/>
    <w:rsid w:val="00B56E96"/>
    <w:pPr>
      <w:widowControl w:val="0"/>
      <w:suppressAutoHyphens/>
    </w:pPr>
    <w:rPr>
      <w:rFonts w:ascii="Tahoma" w:eastAsia="Times New Roman" w:hAnsi="Tahoma" w:cs="Tahoma"/>
      <w:sz w:val="22"/>
      <w:szCs w:val="20"/>
      <w:lang w:eastAsia="ru-RU"/>
    </w:rPr>
  </w:style>
  <w:style w:type="paragraph" w:styleId="a9">
    <w:name w:val="Balloon Text"/>
    <w:basedOn w:val="a"/>
    <w:uiPriority w:val="99"/>
    <w:semiHidden/>
    <w:unhideWhenUsed/>
    <w:qFormat/>
    <w:rsid w:val="004255B4"/>
    <w:pPr>
      <w:spacing w:after="0" w:line="240" w:lineRule="auto"/>
    </w:pPr>
    <w:rPr>
      <w:rFonts w:ascii="Tahoma" w:hAnsi="Tahoma" w:cs="Tahoma"/>
      <w:sz w:val="16"/>
      <w:szCs w:val="16"/>
    </w:rPr>
  </w:style>
  <w:style w:type="paragraph" w:customStyle="1" w:styleId="aa">
    <w:name w:val="Колонтитул"/>
    <w:basedOn w:val="a"/>
    <w:qFormat/>
  </w:style>
  <w:style w:type="paragraph" w:customStyle="1" w:styleId="ab">
    <w:name w:val="Верхний и нижний колонтитулы"/>
    <w:basedOn w:val="a"/>
    <w:qFormat/>
  </w:style>
  <w:style w:type="paragraph" w:styleId="ac">
    <w:name w:val="header"/>
    <w:basedOn w:val="a"/>
    <w:pPr>
      <w:tabs>
        <w:tab w:val="center" w:pos="4153"/>
        <w:tab w:val="right" w:pos="8306"/>
      </w:tabs>
      <w:jc w:val="center"/>
    </w:pPr>
    <w:rPr>
      <w:sz w:val="28"/>
      <w:szCs w:val="20"/>
    </w:rPr>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C5196761A200CC3B84E895F55FC72679ADFAF7B50164924C151731996054E0255EFF18ACE713748BD7FCFB02TF05M" TargetMode="External"/><Relationship Id="rId3" Type="http://schemas.openxmlformats.org/officeDocument/2006/relationships/settings" Target="settings.xml"/><Relationship Id="rId7" Type="http://schemas.openxmlformats.org/officeDocument/2006/relationships/hyperlink" Target="consultantplus://offline/ref=C5196761A200CC3B84E895F55FC72679ADFAF7B5016590481C1731996054E0255EFF18ACE713748BD7FDF806TF0C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5196761A200CC3B84E88BF849AB7174A7F9AEBD0B30C91C111339TC0B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ref=9F4CC44ED12626952AD5B523FD588223212DA654733CB8C2EF0BAB96732F8A801353204F82651D319E039177E5676D23B809D4D77427B28EP6rDH" TargetMode="External"/><Relationship Id="rId4" Type="http://schemas.openxmlformats.org/officeDocument/2006/relationships/webSettings" Target="webSettings.xml"/><Relationship Id="rId9" Type="http://schemas.openxmlformats.org/officeDocument/2006/relationships/hyperlink" Target="consultantplus://offline/ref=9F4CC44ED12626952AD5B523FD588223212CA9597A30B8C2EF0BAB96732F8A801353204F826518319E039177E5676D23B809D4D77427B28EP6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17</Pages>
  <Words>5348</Words>
  <Characters>30488</Characters>
  <Application>Microsoft Office Word</Application>
  <DocSecurity>0</DocSecurity>
  <Lines>254</Lines>
  <Paragraphs>71</Paragraphs>
  <ScaleCrop>false</ScaleCrop>
  <Company/>
  <LinksUpToDate>false</LinksUpToDate>
  <CharactersWithSpaces>35765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1</cp:lastModifiedBy>
  <cp:revision>8</cp:revision>
  <cp:lastPrinted>2022-09-19T07:16:00Z</cp:lastPrinted>
  <dcterms:created xsi:type="dcterms:W3CDTF">2022-09-19T05:06:00Z</dcterms:created>
  <dcterms:modified xsi:type="dcterms:W3CDTF">2022-09-20T06:59:00Z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