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/>
      </w:pPr>
      <w:r>
        <w:rPr>
          <w:sz w:val="28"/>
          <w:szCs w:val="28"/>
          <w:lang w:eastAsia="zh-CN"/>
        </w:rPr>
        <w:t xml:space="preserve">25.08.2022 </w:t>
        <w:tab/>
        <w:tab/>
        <w:tab/>
        <w:tab/>
        <w:tab/>
        <w:tab/>
        <w:tab/>
        <w:tab/>
        <w:tab/>
        <w:tab/>
        <w:tab/>
        <w:t xml:space="preserve">         № </w:t>
      </w:r>
      <w:r>
        <w:rPr>
          <w:sz w:val="28"/>
          <w:szCs w:val="24"/>
          <w:lang w:eastAsia="zh-CN"/>
        </w:rPr>
        <w:t>87</w:t>
      </w:r>
    </w:p>
    <w:p>
      <w:pPr>
        <w:pStyle w:val="Normal"/>
        <w:widowControl/>
        <w:suppressAutoHyphens w:val="true"/>
        <w:bidi w:val="0"/>
        <w:spacing w:before="0" w:after="0"/>
        <w:ind w:left="0" w:right="85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назначении и проведении собрания граждан в целях рассмотрения и обсуждения инициативного проекта в д. Гурина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8"/>
          <w:szCs w:val="28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граждан,</w:t>
      </w:r>
      <w:r>
        <w:rPr>
          <w:sz w:val="28"/>
          <w:szCs w:val="28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>
      <w:pPr>
        <w:pStyle w:val="Style18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ind w:left="0" w:firstLine="567"/>
        <w:rPr/>
      </w:pPr>
      <w:r>
        <w:rPr>
          <w:sz w:val="28"/>
          <w:szCs w:val="28"/>
        </w:rPr>
        <w:t xml:space="preserve">дата, время, место проведения собрания граждан: 5 сентября 2022 в 18:00 в здании МАОУ «Гуринская СОШ», расположенном по адресу: </w:t>
      </w:r>
      <w:r>
        <w:rPr>
          <w:b w:val="false"/>
          <w:bCs w:val="false"/>
          <w:color w:val="000000"/>
          <w:sz w:val="28"/>
          <w:szCs w:val="28"/>
        </w:rPr>
        <w:t xml:space="preserve">ул. Центральная, </w:t>
      </w:r>
      <w:r>
        <w:rPr>
          <w:sz w:val="28"/>
          <w:szCs w:val="28"/>
        </w:rPr>
        <w:t>д. 36, д. Гурина, Кудымкарский муниципальный округ, Пермский край</w:t>
      </w:r>
      <w:bookmarkStart w:id="0" w:name="sub_1031"/>
      <w:bookmarkEnd w:id="0"/>
      <w:r>
        <w:rPr>
          <w:sz w:val="28"/>
          <w:szCs w:val="28"/>
        </w:rPr>
        <w:t>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вопрос выносимый на рассмотрение: обсуждение инициативного проекта «Устройство тротуаров по ул. Полевая д. Гурина»;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предполагаемое количество участников: 25 человек;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организационный комитет в составе:</w:t>
      </w:r>
    </w:p>
    <w:p>
      <w:pPr>
        <w:pStyle w:val="Style18"/>
        <w:ind w:left="567" w:hanging="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председатель — Тупицына Елена Ивановна</w:t>
      </w:r>
      <w:bookmarkStart w:id="2" w:name="__DdeLink__94_1549910293"/>
      <w:bookmarkStart w:id="3" w:name="__DdeLink__288_949767178"/>
      <w:r>
        <w:rPr>
          <w:sz w:val="28"/>
          <w:szCs w:val="28"/>
        </w:rPr>
        <w:t>;</w:t>
      </w:r>
      <w:bookmarkEnd w:id="2"/>
      <w:bookmarkEnd w:id="3"/>
    </w:p>
    <w:p>
      <w:pPr>
        <w:pStyle w:val="Style18"/>
        <w:ind w:left="567" w:hanging="0"/>
        <w:rPr>
          <w:sz w:val="28"/>
          <w:szCs w:val="28"/>
        </w:rPr>
      </w:pPr>
      <w:r>
        <w:rPr>
          <w:sz w:val="28"/>
          <w:szCs w:val="28"/>
        </w:rPr>
        <w:t>члены комиссии: Плотников Василий Анатольевич</w:t>
      </w:r>
      <w:r>
        <w:rPr>
          <w:sz w:val="28"/>
          <w:szCs w:val="28"/>
          <w:shd w:fill="FFFFFF" w:val="clear"/>
        </w:rPr>
        <w:t>;</w:t>
      </w:r>
    </w:p>
    <w:p>
      <w:pPr>
        <w:pStyle w:val="Style18"/>
        <w:ind w:left="567" w:hanging="0"/>
        <w:rPr/>
      </w:pPr>
      <w:r>
        <w:rPr>
          <w:sz w:val="28"/>
          <w:szCs w:val="28"/>
          <w:shd w:fill="auto" w:val="clear"/>
        </w:rPr>
        <w:tab/>
        <w:tab/>
        <w:tab/>
        <w:t xml:space="preserve">       Тупицына Валентина Борисовна.</w:t>
      </w:r>
    </w:p>
    <w:p>
      <w:pPr>
        <w:pStyle w:val="Style18"/>
        <w:ind w:left="567" w:hanging="0"/>
        <w:rPr>
          <w:sz w:val="28"/>
          <w:szCs w:val="28"/>
        </w:rPr>
      </w:pPr>
      <w:r>
        <w:rPr>
          <w:sz w:val="28"/>
          <w:szCs w:val="28"/>
        </w:rPr>
        <w:t>1.5. инициатор собрания: староста д. Гурина Тупицына Елена Ивановна</w:t>
      </w:r>
      <w:bookmarkStart w:id="4" w:name="__DdeLink__94_15499102931"/>
      <w:r>
        <w:rPr>
          <w:sz w:val="28"/>
          <w:szCs w:val="28"/>
        </w:rPr>
        <w:t>;</w:t>
      </w:r>
      <w:bookmarkEnd w:id="4"/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территория для реализации инициативного проекта: в границах д. Гурина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</w:rPr>
        <w:t>1.7. численность граждан проживающих в данном населенном пункте: 364 человека.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jc w:val="both"/>
        <w:rPr/>
      </w:pPr>
      <w:r>
        <w:rPr>
          <w:sz w:val="28"/>
          <w:szCs w:val="28"/>
        </w:rPr>
        <w:t>Пермского края</w:t>
        <w:tab/>
        <w:t xml:space="preserve">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LibreOffice/6.3.0.4$Windows_X86_64 LibreOffice_project/057fc023c990d676a43019934386b85b21a9ee99</Application>
  <Pages>1</Pages>
  <Words>247</Words>
  <Characters>1711</Characters>
  <CharactersWithSpaces>1967</CharactersWithSpaces>
  <Paragraphs>25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2022-08-18T17:15:36Z</cp:lastPrinted>
  <dcterms:modified xsi:type="dcterms:W3CDTF">2022-08-22T15:43:17Z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