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sz w:val="27"/>
          <w:szCs w:val="27"/>
          <w:lang w:eastAsia="zh-CN"/>
        </w:rPr>
        <w:t>83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д. Лопатина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3 сентября 2022 в 19:00 в здании Лопатинского СК, расположенного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Мира, </w:t>
      </w:r>
      <w:r>
        <w:rPr>
          <w:sz w:val="27"/>
          <w:szCs w:val="27"/>
        </w:rPr>
        <w:t>д. 8, д.Лопатина,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«Устройство общедоступной уличной спортивной площадки ул. Мира в д. Лопатина»;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предполагаемое количество участников: 30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7"/>
          <w:szCs w:val="27"/>
        </w:rPr>
        <w:t>председатель — Лопатина Ольга Юрьевна</w:t>
      </w:r>
      <w:bookmarkStart w:id="2" w:name="__DdeLink__94_1549910293"/>
      <w:bookmarkStart w:id="3" w:name="__DdeLink__288_949767178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секретарь — Надымова Татьяна Николаевна;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члены комиссии: Лопатин Артем Геннадьевич</w:t>
      </w:r>
      <w:r>
        <w:rPr>
          <w:sz w:val="27"/>
          <w:szCs w:val="27"/>
          <w:shd w:fill="FFFFFF" w:val="clear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  <w:shd w:fill="auto" w:val="clear"/>
        </w:rPr>
        <w:tab/>
        <w:tab/>
        <w:tab/>
        <w:t xml:space="preserve">       Лопатин Петр Владимирович.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7"/>
          <w:szCs w:val="27"/>
        </w:rPr>
        <w:tab/>
        <w:t>1.5. инициатор собрания: председатель инициативной группы Лопатина Ольга Юрьевна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1.6. территория для реализации инициативного проекта: в границах д.Лопатина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1.7. численность граждан проживающих в данном населенном пункте: 116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</w:t>
        <w:tab/>
        <w:t xml:space="preserve">      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LibreOffice/6.3.0.4$Windows_X86_64 LibreOffice_project/057fc023c990d676a43019934386b85b21a9ee99</Application>
  <Pages>1</Pages>
  <Words>251</Words>
  <Characters>1773</Characters>
  <CharactersWithSpaces>2034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2022-08-22T15:40:49Z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