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/>
        <w:drawing>
          <wp:inline distT="0" distB="0" distL="0" distR="0">
            <wp:extent cx="523875" cy="6477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" t="-16" r="-20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ДУМА</w:t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КУДЫМКАРСКОГО МУНИЦИПАЛЬНОГО ОКРУГА</w:t>
      </w:r>
    </w:p>
    <w:p>
      <w:pPr>
        <w:pStyle w:val="Normal"/>
        <w:spacing w:lineRule="auto" w:line="360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ПЕРМСКОГО КРАЯ</w:t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rFonts w:eastAsia="Lucida Sans Unicode"/>
          <w:b/>
          <w:sz w:val="28"/>
          <w:szCs w:val="28"/>
          <w:lang w:eastAsia="en-US" w:bidi="en-US"/>
        </w:rPr>
        <w:t>Р Е Ш Е Н И Е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25</w:t>
      </w:r>
      <w:r>
        <w:rPr>
          <w:sz w:val="28"/>
          <w:szCs w:val="28"/>
          <w:lang w:eastAsia="zh-CN"/>
        </w:rPr>
        <w:t xml:space="preserve">.08.2022 </w:t>
        <w:tab/>
        <w:tab/>
        <w:tab/>
        <w:tab/>
        <w:tab/>
        <w:tab/>
        <w:tab/>
        <w:tab/>
        <w:tab/>
        <w:tab/>
        <w:tab/>
        <w:t xml:space="preserve">         № </w:t>
      </w:r>
      <w:r>
        <w:rPr>
          <w:sz w:val="28"/>
          <w:szCs w:val="24"/>
          <w:lang w:eastAsia="zh-CN"/>
        </w:rPr>
        <w:t>73</w:t>
      </w:r>
    </w:p>
    <w:p>
      <w:pPr>
        <w:pStyle w:val="Normal"/>
        <w:ind w:right="1274" w:hanging="0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О назначении и проведении собрания граждан в целях рассмотрения и обсуждения инициативного проекта в с. </w:t>
      </w:r>
      <w:r>
        <w:rPr>
          <w:rFonts w:eastAsia="Times New Roman" w:cs="Times New Roman"/>
          <w:b/>
          <w:color w:val="auto"/>
          <w:kern w:val="0"/>
          <w:sz w:val="27"/>
          <w:szCs w:val="27"/>
          <w:lang w:val="ru-RU" w:eastAsia="ru-RU" w:bidi="ar-SA"/>
        </w:rPr>
        <w:t>Верх-Юсьва Кудымкарского муниципального округа Пермского края</w:t>
      </w:r>
    </w:p>
    <w:p>
      <w:pPr>
        <w:pStyle w:val="Normal"/>
        <w:spacing w:before="24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решением Думы Кудымкарского муниципального округа Пермского края от 22.04.2021 № 56 «</w:t>
      </w:r>
      <w:r>
        <w:rPr>
          <w:bCs/>
          <w:sz w:val="27"/>
          <w:szCs w:val="27"/>
        </w:rPr>
        <w:t>Об утверждении Порядка назначения и проведения собрания граждан в целях рассмотрения и обсуждения вопросов внесения инициативных проектов в Кудымкарском муниципальном округе Пермского края», на основании Уведомления о проведении собрания граждан по обсуждению инициативного проекта,</w:t>
      </w:r>
      <w:r>
        <w:rPr>
          <w:sz w:val="27"/>
          <w:szCs w:val="27"/>
        </w:rPr>
        <w:t xml:space="preserve"> Дума Кудымкарского муниципального округа Пермского края</w:t>
      </w:r>
    </w:p>
    <w:p>
      <w:pPr>
        <w:pStyle w:val="Normal"/>
        <w:spacing w:lineRule="auto" w:line="36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РЕШАЕТ:</w:t>
      </w:r>
    </w:p>
    <w:p>
      <w:pPr>
        <w:pStyle w:val="Style18"/>
        <w:numPr>
          <w:ilvl w:val="0"/>
          <w:numId w:val="1"/>
        </w:numPr>
        <w:ind w:left="0" w:firstLine="567"/>
        <w:rPr>
          <w:sz w:val="27"/>
          <w:szCs w:val="27"/>
        </w:rPr>
      </w:pPr>
      <w:r>
        <w:rPr>
          <w:sz w:val="27"/>
          <w:szCs w:val="27"/>
        </w:rPr>
        <w:t>Назначить собрание граждан в целях рассмотрения и обсуждения инициативного проекта:</w:t>
      </w:r>
    </w:p>
    <w:p>
      <w:pPr>
        <w:pStyle w:val="Style18"/>
        <w:numPr>
          <w:ilvl w:val="1"/>
          <w:numId w:val="2"/>
        </w:numPr>
        <w:ind w:left="0" w:firstLine="567"/>
        <w:rPr/>
      </w:pPr>
      <w:r>
        <w:rPr>
          <w:sz w:val="27"/>
          <w:szCs w:val="27"/>
        </w:rPr>
        <w:t xml:space="preserve">дата, время, место проведения собрания граждан: 2 сентября 2022 в 18:00 в 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ru-RU" w:bidi="ar-SA"/>
        </w:rPr>
        <w:t>здании СДК</w:t>
      </w:r>
      <w:r>
        <w:rPr>
          <w:sz w:val="27"/>
          <w:szCs w:val="27"/>
        </w:rPr>
        <w:t xml:space="preserve">, расположенном по адресу: </w:t>
      </w:r>
      <w:r>
        <w:rPr>
          <w:b w:val="false"/>
          <w:bCs w:val="false"/>
          <w:color w:val="000000"/>
          <w:sz w:val="27"/>
          <w:szCs w:val="27"/>
        </w:rPr>
        <w:t>ул. Ц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lang w:val="ru-RU" w:eastAsia="ru-RU" w:bidi="ar-SA"/>
        </w:rPr>
        <w:t>ентральная</w:t>
      </w:r>
      <w:r>
        <w:rPr>
          <w:b w:val="false"/>
          <w:bCs w:val="false"/>
          <w:color w:val="000000"/>
          <w:sz w:val="27"/>
          <w:szCs w:val="27"/>
        </w:rPr>
        <w:t xml:space="preserve">, д. 20, </w:t>
      </w:r>
      <w:r>
        <w:rPr>
          <w:sz w:val="27"/>
          <w:szCs w:val="27"/>
        </w:rPr>
        <w:t xml:space="preserve">с. 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ru-RU" w:bidi="ar-SA"/>
        </w:rPr>
        <w:t>Верх-Юсьва</w:t>
      </w:r>
      <w:r>
        <w:rPr>
          <w:sz w:val="27"/>
          <w:szCs w:val="27"/>
        </w:rPr>
        <w:t>, Кудымкарский муниципальный округ, Пермский край</w:t>
      </w:r>
      <w:bookmarkStart w:id="0" w:name="sub_1031"/>
      <w:bookmarkEnd w:id="0"/>
      <w:r>
        <w:rPr>
          <w:sz w:val="27"/>
          <w:szCs w:val="27"/>
        </w:rPr>
        <w:t>;</w:t>
      </w:r>
    </w:p>
    <w:p>
      <w:pPr>
        <w:pStyle w:val="Style18"/>
        <w:numPr>
          <w:ilvl w:val="1"/>
          <w:numId w:val="2"/>
        </w:numPr>
        <w:ind w:left="0" w:firstLine="567"/>
        <w:rPr>
          <w:sz w:val="27"/>
          <w:szCs w:val="27"/>
        </w:rPr>
      </w:pPr>
      <w:r>
        <w:rPr>
          <w:sz w:val="27"/>
          <w:szCs w:val="27"/>
        </w:rPr>
        <w:t>вопрос выносимый на рассмотрение: обсуждение инициативного проекта «Обу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ru-RU" w:bidi="ar-SA"/>
        </w:rPr>
        <w:t>стройство детской площадки в с. Верх-Юсьва</w:t>
      </w:r>
      <w:r>
        <w:rPr>
          <w:sz w:val="27"/>
          <w:szCs w:val="27"/>
        </w:rPr>
        <w:t>»;</w:t>
      </w:r>
    </w:p>
    <w:p>
      <w:pPr>
        <w:pStyle w:val="Style18"/>
        <w:numPr>
          <w:ilvl w:val="1"/>
          <w:numId w:val="2"/>
        </w:numPr>
        <w:ind w:left="0" w:firstLine="567"/>
        <w:rPr>
          <w:sz w:val="27"/>
          <w:szCs w:val="27"/>
        </w:rPr>
      </w:pPr>
      <w:r>
        <w:rPr>
          <w:sz w:val="27"/>
          <w:szCs w:val="27"/>
        </w:rPr>
        <w:t>предполагаемое количество участников: 25 человек;</w:t>
      </w:r>
    </w:p>
    <w:p>
      <w:pPr>
        <w:pStyle w:val="Style18"/>
        <w:numPr>
          <w:ilvl w:val="1"/>
          <w:numId w:val="2"/>
        </w:numPr>
        <w:ind w:left="0" w:firstLine="567"/>
        <w:rPr>
          <w:sz w:val="27"/>
          <w:szCs w:val="27"/>
        </w:rPr>
      </w:pPr>
      <w:r>
        <w:rPr>
          <w:sz w:val="27"/>
          <w:szCs w:val="27"/>
        </w:rPr>
        <w:t>организационный комитет в составе:</w:t>
      </w:r>
    </w:p>
    <w:p>
      <w:pPr>
        <w:pStyle w:val="Style18"/>
        <w:ind w:left="567" w:hanging="0"/>
        <w:rPr>
          <w:sz w:val="27"/>
          <w:szCs w:val="27"/>
        </w:rPr>
      </w:pPr>
      <w:bookmarkStart w:id="1" w:name="_GoBack"/>
      <w:bookmarkEnd w:id="1"/>
      <w:r>
        <w:rPr>
          <w:sz w:val="27"/>
          <w:szCs w:val="27"/>
        </w:rPr>
        <w:t xml:space="preserve">председатель — 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ru-RU" w:bidi="ar-SA"/>
        </w:rPr>
        <w:t>Вилесова Светлана Александровна</w:t>
      </w:r>
      <w:r>
        <w:rPr>
          <w:sz w:val="27"/>
          <w:szCs w:val="27"/>
        </w:rPr>
        <w:t>;</w:t>
      </w:r>
    </w:p>
    <w:p>
      <w:pPr>
        <w:pStyle w:val="Style18"/>
        <w:ind w:left="567" w:hanging="0"/>
        <w:rPr>
          <w:sz w:val="27"/>
          <w:szCs w:val="27"/>
        </w:rPr>
      </w:pPr>
      <w:r>
        <w:rPr>
          <w:sz w:val="27"/>
          <w:szCs w:val="27"/>
        </w:rPr>
        <w:t xml:space="preserve">члены комиссии: 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ru-RU" w:bidi="ar-SA"/>
        </w:rPr>
        <w:t>Подъянова Екатерина Григорьевна</w:t>
      </w:r>
      <w:r>
        <w:rPr>
          <w:sz w:val="27"/>
          <w:szCs w:val="27"/>
        </w:rPr>
        <w:t>;</w:t>
      </w:r>
    </w:p>
    <w:p>
      <w:pPr>
        <w:pStyle w:val="Style18"/>
        <w:ind w:left="567" w:hanging="0"/>
        <w:rPr>
          <w:sz w:val="27"/>
          <w:szCs w:val="27"/>
        </w:rPr>
      </w:pPr>
      <w:r>
        <w:rPr>
          <w:rFonts w:eastAsia="Times New Roman" w:cs="Times New Roman"/>
          <w:color w:val="auto"/>
          <w:kern w:val="0"/>
          <w:sz w:val="27"/>
          <w:szCs w:val="27"/>
          <w:lang w:val="ru-RU" w:eastAsia="ru-RU" w:bidi="ar-SA"/>
        </w:rPr>
        <w:tab/>
        <w:tab/>
        <w:tab/>
        <w:t xml:space="preserve">      Мехоношина Ольга Васильевна</w:t>
      </w:r>
      <w:r>
        <w:rPr>
          <w:sz w:val="27"/>
          <w:szCs w:val="27"/>
        </w:rPr>
        <w:t>;</w:t>
      </w:r>
    </w:p>
    <w:p>
      <w:pPr>
        <w:pStyle w:val="Style18"/>
        <w:ind w:left="567" w:hanging="0"/>
        <w:rPr>
          <w:sz w:val="27"/>
          <w:szCs w:val="27"/>
        </w:rPr>
      </w:pPr>
      <w:r>
        <w:rPr>
          <w:rFonts w:eastAsia="Times New Roman" w:cs="Times New Roman"/>
          <w:color w:val="auto"/>
          <w:kern w:val="0"/>
          <w:sz w:val="27"/>
          <w:szCs w:val="27"/>
          <w:lang w:val="ru-RU" w:eastAsia="ru-RU" w:bidi="ar-SA"/>
        </w:rPr>
        <w:tab/>
        <w:tab/>
        <w:tab/>
        <w:t xml:space="preserve">      Мехоношина Светлана Валерьевна.</w:t>
      </w:r>
    </w:p>
    <w:p>
      <w:pPr>
        <w:pStyle w:val="Style18"/>
        <w:ind w:left="567" w:hanging="0"/>
        <w:rPr>
          <w:sz w:val="27"/>
          <w:szCs w:val="27"/>
        </w:rPr>
      </w:pPr>
      <w:r>
        <w:rPr>
          <w:sz w:val="27"/>
          <w:szCs w:val="27"/>
        </w:rPr>
        <w:t xml:space="preserve">1.5. инициатор собрания: председатель инициативной группы 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ru-RU" w:bidi="ar-SA"/>
        </w:rPr>
        <w:t>Вилесова Светлана Александровна</w:t>
      </w:r>
      <w:r>
        <w:rPr>
          <w:sz w:val="27"/>
          <w:szCs w:val="27"/>
        </w:rPr>
        <w:t>;</w:t>
      </w:r>
    </w:p>
    <w:p>
      <w:pPr>
        <w:pStyle w:val="Style18"/>
        <w:widowControl/>
        <w:suppressAutoHyphens w:val="true"/>
        <w:bidi w:val="0"/>
        <w:spacing w:before="0" w:after="0"/>
        <w:ind w:left="0" w:righ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1.6. территория для реализации инициативного проекта: в границах с. 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ru-RU" w:bidi="ar-SA"/>
        </w:rPr>
        <w:t>Верх-Юсьва</w:t>
      </w:r>
      <w:r>
        <w:rPr>
          <w:sz w:val="27"/>
          <w:szCs w:val="27"/>
        </w:rPr>
        <w:t xml:space="preserve"> Кудымкарского муниципального округа Пермского края;</w:t>
      </w:r>
    </w:p>
    <w:p>
      <w:pPr>
        <w:pStyle w:val="Style18"/>
        <w:widowControl/>
        <w:suppressAutoHyphens w:val="true"/>
        <w:bidi w:val="0"/>
        <w:spacing w:before="0" w:after="0"/>
        <w:ind w:left="0" w:righ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1.7. численность граждан проживающих в данном населенном пункте: 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ru-RU" w:bidi="ar-SA"/>
        </w:rPr>
        <w:t>707</w:t>
      </w:r>
      <w:r>
        <w:rPr>
          <w:sz w:val="27"/>
          <w:szCs w:val="27"/>
        </w:rPr>
        <w:t xml:space="preserve"> человек.</w:t>
      </w:r>
    </w:p>
    <w:p>
      <w:pPr>
        <w:pStyle w:val="Normal"/>
        <w:ind w:firstLine="567"/>
        <w:jc w:val="both"/>
        <w:rPr>
          <w:sz w:val="27"/>
          <w:szCs w:val="27"/>
        </w:rPr>
      </w:pPr>
      <w:r>
        <w:rPr>
          <w:sz w:val="27"/>
          <w:szCs w:val="27"/>
          <w:lang w:eastAsia="zh-CN"/>
        </w:rPr>
        <w:t>2. Опубликовать настоящее решение в газете «Иньвенский край» и на официальном сайте администрации Кудымкарского муниципального округа Пермского края в информационно-телекоммуникационной сети «Интернет».</w:t>
      </w:r>
    </w:p>
    <w:p>
      <w:pPr>
        <w:pStyle w:val="Normal"/>
        <w:ind w:firstLine="567"/>
        <w:jc w:val="both"/>
        <w:rPr>
          <w:sz w:val="27"/>
          <w:szCs w:val="27"/>
        </w:rPr>
      </w:pPr>
      <w:r>
        <w:rPr>
          <w:sz w:val="27"/>
          <w:szCs w:val="27"/>
          <w:lang w:eastAsia="zh-CN"/>
        </w:rPr>
        <w:t>3. Настоящее решение вступает в силу после его официального опубликования в газете «Иньвенский край».</w:t>
      </w:r>
    </w:p>
    <w:p>
      <w:pPr>
        <w:pStyle w:val="Normal"/>
        <w:ind w:firstLine="567"/>
        <w:jc w:val="both"/>
        <w:rPr>
          <w:sz w:val="27"/>
          <w:szCs w:val="27"/>
          <w:lang w:eastAsia="zh-CN"/>
        </w:rPr>
      </w:pPr>
      <w:r>
        <w:rPr>
          <w:sz w:val="27"/>
          <w:szCs w:val="27"/>
          <w:lang w:eastAsia="zh-CN"/>
        </w:rPr>
      </w:r>
    </w:p>
    <w:p>
      <w:pPr>
        <w:pStyle w:val="Normal"/>
        <w:tabs>
          <w:tab w:val="clear" w:pos="720"/>
          <w:tab w:val="right" w:pos="9214" w:leader="none"/>
        </w:tabs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Думы</w:t>
      </w:r>
    </w:p>
    <w:p>
      <w:pPr>
        <w:pStyle w:val="Normal"/>
        <w:tabs>
          <w:tab w:val="clear" w:pos="720"/>
          <w:tab w:val="right" w:pos="9214" w:leader="none"/>
        </w:tabs>
        <w:jc w:val="both"/>
        <w:rPr>
          <w:sz w:val="27"/>
          <w:szCs w:val="27"/>
        </w:rPr>
      </w:pPr>
      <w:r>
        <w:rPr>
          <w:sz w:val="27"/>
          <w:szCs w:val="27"/>
        </w:rPr>
        <w:t>Кудымкарского муниципального округа</w:t>
      </w:r>
    </w:p>
    <w:p>
      <w:pPr>
        <w:pStyle w:val="Normal"/>
        <w:tabs>
          <w:tab w:val="clear" w:pos="720"/>
          <w:tab w:val="right" w:pos="9214" w:leader="none"/>
        </w:tabs>
        <w:jc w:val="both"/>
        <w:rPr/>
      </w:pPr>
      <w:r>
        <w:rPr>
          <w:sz w:val="27"/>
          <w:szCs w:val="27"/>
        </w:rPr>
        <w:t>Пермского края</w:t>
        <w:tab/>
        <w:t xml:space="preserve">     Петров М.А.</w:t>
      </w:r>
    </w:p>
    <w:sectPr>
      <w:type w:val="nextPage"/>
      <w:pgSz w:w="11906" w:h="16838"/>
      <w:pgMar w:left="1418" w:right="567" w:header="0" w:top="363" w:footer="0" w:bottom="567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1875" w:hanging="1155"/>
      </w:pPr>
      <w:rPr>
        <w:sz w:val="27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b/>
      <w:sz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qFormat/>
    <w:rsid w:val="00b97415"/>
    <w:rPr>
      <w:rFonts w:ascii="Tahoma" w:hAnsi="Tahoma" w:cs="Tahoma"/>
      <w:sz w:val="16"/>
      <w:szCs w:val="16"/>
    </w:rPr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18" w:customStyle="1">
    <w:name w:val="Текст документа"/>
    <w:basedOn w:val="Normal"/>
    <w:qFormat/>
    <w:rsid w:val="00b97415"/>
    <w:pPr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qFormat/>
    <w:rsid w:val="00b9741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7b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3D0A-7C65-4A78-A3E1-072FBF9D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LibreOffice/6.3.0.4$Windows_X86_64 LibreOffice_project/057fc023c990d676a43019934386b85b21a9ee99</Application>
  <Pages>1</Pages>
  <Words>251</Words>
  <Characters>1800</Characters>
  <CharactersWithSpaces>2065</CharactersWithSpaces>
  <Paragraphs>26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2021-02-19T06:37:00Z</dcterms:created>
  <dc:creator>Громенко Алла Юрьевна</dc:creator>
  <dc:description/>
  <dc:language>ru-RU</dc:language>
  <cp:lastModifiedBy/>
  <cp:lastPrinted>2022-08-18T12:11:56Z</cp:lastPrinted>
  <dcterms:modified xsi:type="dcterms:W3CDTF">2022-08-22T15:31:26Z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</vt:lpwstr>
  </property>
</Properties>
</file>