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915" w:leader="none"/>
        </w:tabs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.04.2022</w:t>
        <w:tab/>
        <w:t xml:space="preserve">        № 38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Амонова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Амонова</w:t>
      </w:r>
      <w:r>
        <w:rPr>
          <w:rFonts w:cs="Times New Roman" w:ascii="Times New Roman" w:hAnsi="Times New Roman"/>
          <w:sz w:val="28"/>
          <w:szCs w:val="28"/>
        </w:rPr>
        <w:t xml:space="preserve"> от 12.04.2024,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Хозяшеву Наталью Александровну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Амонова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Хозяшевой Наталье Александровне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>и разместить на официальном сайте администрации Кудымкарского муниципального округа Пермского края в информационно-телекоммуникационной сети Интернет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056"/>
      </w:tblGrid>
      <w:tr>
        <w:trPr>
          <w:trHeight w:val="1695" w:hRule="atLeast"/>
        </w:trPr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С.А. Коновалова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Application>LibreOffice/6.3.0.4$Windows_X86_64 LibreOffice_project/057fc023c990d676a43019934386b85b21a9ee99</Application>
  <Pages>1</Pages>
  <Words>197</Words>
  <Characters>1433</Characters>
  <CharactersWithSpaces>1621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2022-04-28T12:09:11Z</cp:lastPrinted>
  <dcterms:modified xsi:type="dcterms:W3CDTF">2022-04-28T12:09:44Z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