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9B" w:rsidRPr="00976D57" w:rsidRDefault="00086D9B" w:rsidP="00086D9B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976D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1D5C36" wp14:editId="01673C58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9B" w:rsidRPr="00976D57" w:rsidRDefault="00086D9B" w:rsidP="0008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</w:pPr>
      <w:proofErr w:type="gramStart"/>
      <w:r w:rsidRPr="00976D57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>П</w:t>
      </w:r>
      <w:proofErr w:type="gramEnd"/>
      <w:r w:rsidRPr="00976D57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 xml:space="preserve"> О С Т А Н О В Л Е Н И Е</w:t>
      </w:r>
    </w:p>
    <w:p w:rsidR="00086D9B" w:rsidRPr="00976D57" w:rsidRDefault="00086D9B" w:rsidP="0008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ru-RU"/>
        </w:rPr>
      </w:pPr>
    </w:p>
    <w:p w:rsidR="00086D9B" w:rsidRPr="00976D57" w:rsidRDefault="00086D9B" w:rsidP="0008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76D57">
        <w:rPr>
          <w:rFonts w:ascii="Times New Roman" w:eastAsia="Times New Roman" w:hAnsi="Times New Roman" w:cs="Times New Roman"/>
          <w:b/>
          <w:caps/>
          <w:lang w:eastAsia="ru-RU"/>
        </w:rPr>
        <w:t>АДМИНИСТРАЦИИ</w:t>
      </w:r>
      <w:r w:rsidRPr="00976D57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 xml:space="preserve"> </w:t>
      </w:r>
      <w:r w:rsidRPr="00976D57">
        <w:rPr>
          <w:rFonts w:ascii="Times New Roman" w:eastAsia="Times New Roman" w:hAnsi="Times New Roman" w:cs="Times New Roman"/>
          <w:b/>
          <w:caps/>
          <w:lang w:eastAsia="ru-RU"/>
        </w:rPr>
        <w:t>КУДЫМКАРСКОГО МУНИЦИПАЛЬНОГО ОКРУГА</w:t>
      </w:r>
    </w:p>
    <w:p w:rsidR="00086D9B" w:rsidRDefault="00086D9B" w:rsidP="0050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6D57">
        <w:rPr>
          <w:rFonts w:ascii="Times New Roman" w:eastAsia="Times New Roman" w:hAnsi="Times New Roman" w:cs="Times New Roman"/>
          <w:b/>
          <w:caps/>
          <w:lang w:eastAsia="ru-RU"/>
        </w:rPr>
        <w:t>ПЕРМСКОГО КРАЯ</w:t>
      </w:r>
    </w:p>
    <w:p w:rsidR="0050761F" w:rsidRDefault="0050761F" w:rsidP="0050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0761F" w:rsidRPr="0050761F" w:rsidRDefault="0050761F" w:rsidP="0050761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50761F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 xml:space="preserve">05.04.2022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</w:t>
      </w:r>
      <w:r w:rsidRPr="0050761F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СЭД-260-01-06-519</w:t>
      </w:r>
    </w:p>
    <w:p w:rsidR="0050761F" w:rsidRPr="0050761F" w:rsidRDefault="0050761F" w:rsidP="0050761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86D9B" w:rsidRPr="004C4FB8" w:rsidRDefault="00653DB8" w:rsidP="00086D9B">
      <w:pPr>
        <w:pStyle w:val="a3"/>
        <w:jc w:val="both"/>
        <w:rPr>
          <w:szCs w:val="28"/>
        </w:rPr>
      </w:pPr>
      <w:r>
        <w:t xml:space="preserve">Об утверждении ключевых показателей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и методики их расчета в администрации Кудымкарского муниципального округа Пермского края</w:t>
      </w:r>
    </w:p>
    <w:p w:rsidR="00225E96" w:rsidRPr="00225E9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131 -ФЗ «Об общих принципах организации местного самоуправления в Российской Федерации», распоряжением Правительства Пермского края от 28 февраля 2019 г. № 42-рп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округа Пермского края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</w:t>
      </w:r>
      <w:proofErr w:type="gramEnd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округа Пермского края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B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B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СЭД-260-01-06-1987 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внутреннего обеспечения соответствия требованиям антимонопольного законодательства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округа Пермского края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Кудымкарского муниципального округа Пермского края</w:t>
      </w:r>
    </w:p>
    <w:p w:rsidR="00225E96" w:rsidRPr="00225E9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E9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E96" w:rsidRPr="00225E96" w:rsidRDefault="009B7E4D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5E96"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225E96" w:rsidRPr="00225E96" w:rsidRDefault="009B7E4D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225E96"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эффективности функционирования антимонопольного </w:t>
      </w:r>
      <w:proofErr w:type="spellStart"/>
      <w:r w:rsidR="00225E96"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225E96"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Кудымкарского муниципального округа Пермского края;</w:t>
      </w:r>
    </w:p>
    <w:p w:rsidR="00225E96" w:rsidRPr="00225E96" w:rsidRDefault="009B7E4D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225E96"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расчета ключевых показателей эффективности функционирования антимонопольного </w:t>
      </w:r>
      <w:proofErr w:type="spellStart"/>
      <w:r w:rsidR="00225E96"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225E96"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Кудымкарского муниципального округа Пермского края.</w:t>
      </w:r>
    </w:p>
    <w:p w:rsidR="00225E96" w:rsidRDefault="009B7E4D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25E96"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25E96"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«Иньвенский край»</w:t>
      </w:r>
      <w:r w:rsidR="0065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Кудымкарского муниципального округа Пермского края в информационно-телекоммуникационной сети «Интернет»</w:t>
      </w:r>
      <w:r w:rsid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E96" w:rsidRDefault="009B7E4D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9B7E4D" w:rsidRDefault="009B7E4D" w:rsidP="009B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E4D" w:rsidRDefault="009B7E4D" w:rsidP="009B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E4D" w:rsidRDefault="009B7E4D" w:rsidP="009B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E4D" w:rsidRDefault="009B7E4D" w:rsidP="009B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муниципального округа-</w:t>
      </w:r>
    </w:p>
    <w:p w:rsidR="009B7E4D" w:rsidRDefault="009B7E4D" w:rsidP="009B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Кудымкарского </w:t>
      </w:r>
    </w:p>
    <w:p w:rsidR="009B7E4D" w:rsidRPr="00225E96" w:rsidRDefault="009B7E4D" w:rsidP="009B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="0027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С.А. Коновалова</w:t>
      </w:r>
    </w:p>
    <w:p w:rsidR="00225E96" w:rsidRPr="00225E96" w:rsidRDefault="00225E96" w:rsidP="00CC0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E96" w:rsidRPr="00225E96" w:rsidRDefault="00225E96" w:rsidP="009B7E4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225E96" w:rsidRPr="00225E96" w:rsidRDefault="00225E96" w:rsidP="009B7E4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25E96" w:rsidRPr="00225E96" w:rsidRDefault="009B7E4D" w:rsidP="009B7E4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  округа Пермского края</w:t>
      </w:r>
    </w:p>
    <w:p w:rsidR="00225E96" w:rsidRPr="00225E96" w:rsidRDefault="00225E96" w:rsidP="009B7E4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761F" w:rsidRPr="005076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05.04.2022</w:t>
      </w:r>
      <w:r w:rsidR="0050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0761F" w:rsidRPr="005076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СЭД-260-01-06-519</w:t>
      </w:r>
    </w:p>
    <w:p w:rsidR="009B7E4D" w:rsidRDefault="009B7E4D" w:rsidP="009B7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E96" w:rsidRPr="00271C94" w:rsidRDefault="00225E96" w:rsidP="009B7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показатели</w:t>
      </w:r>
    </w:p>
    <w:p w:rsidR="00225E96" w:rsidRPr="00271C94" w:rsidRDefault="00225E96" w:rsidP="009B7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функционирования антимонопольного </w:t>
      </w:r>
      <w:proofErr w:type="spellStart"/>
      <w:r w:rsidRPr="0027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комплаенса</w:t>
      </w:r>
      <w:proofErr w:type="spellEnd"/>
      <w:r w:rsidRPr="0027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7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271C94" w:rsidRDefault="00225E96" w:rsidP="009B7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271C94" w:rsidRPr="0027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Кудымкарского муниципального округа </w:t>
      </w:r>
    </w:p>
    <w:p w:rsidR="00225E96" w:rsidRPr="00271C94" w:rsidRDefault="00271C94" w:rsidP="009B7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9B7E4D" w:rsidRPr="00225E96" w:rsidRDefault="009B7E4D" w:rsidP="009B7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4E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Коэффициент снижения количества нарушений антимонопольного законодательства со стороны администрации </w:t>
      </w:r>
      <w:r w:rsidR="00F564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округа Пермского края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отраслевых (функциональных) органов по сравнению с предыдущим годом</w:t>
      </w:r>
      <w:r w:rsidR="00F56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E96" w:rsidRPr="00225E9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Доля проектов нормативных правовых актов, разработанных отраслевыми (функциональными) органами </w:t>
      </w:r>
      <w:r w:rsidR="00653DB8" w:rsidRPr="00653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Кудымкарского муниципального округа Пермского края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выявлены риски нарушения антимонопольного законодательства.</w:t>
      </w:r>
    </w:p>
    <w:p w:rsidR="00225E96" w:rsidRPr="00225E9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Доля нормативных правовых актов, разработанных отраслевыми (функциональными) органами </w:t>
      </w:r>
      <w:r w:rsidR="00653DB8" w:rsidRPr="00653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Кудымкарского муниципального округа Пермского края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выявлены риски нарушения антимонопольного законодательства.</w:t>
      </w:r>
    </w:p>
    <w:p w:rsidR="00225E96" w:rsidRPr="00225E9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E9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271C94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94" w:rsidRDefault="00606F44" w:rsidP="00CC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E96" w:rsidRPr="00225E96" w:rsidRDefault="00225E96" w:rsidP="009B7E4D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225E96" w:rsidRPr="00225E96" w:rsidRDefault="00225E96" w:rsidP="009B7E4D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25E96" w:rsidRDefault="009B7E4D" w:rsidP="009B7E4D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Кудымкарского муниципального </w:t>
      </w:r>
    </w:p>
    <w:p w:rsidR="009B7E4D" w:rsidRPr="00225E96" w:rsidRDefault="00271C94" w:rsidP="009B7E4D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7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Пермского края</w:t>
      </w:r>
    </w:p>
    <w:p w:rsidR="0050761F" w:rsidRPr="00225E96" w:rsidRDefault="0050761F" w:rsidP="0050761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076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076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СЭД-260-01-06-519</w:t>
      </w:r>
    </w:p>
    <w:p w:rsidR="009B7E4D" w:rsidRDefault="009B7E4D" w:rsidP="009B7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5E96" w:rsidRPr="00271C94" w:rsidRDefault="00225E96" w:rsidP="009B7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225E96" w:rsidRPr="00271C94" w:rsidRDefault="00225E96" w:rsidP="009B7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 ключевых показателей эффективности функционирования</w:t>
      </w:r>
    </w:p>
    <w:p w:rsidR="00271C94" w:rsidRPr="00271C94" w:rsidRDefault="00225E96" w:rsidP="00271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антимонопольного </w:t>
      </w:r>
      <w:proofErr w:type="spellStart"/>
      <w:r w:rsidRPr="0027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комплаенса</w:t>
      </w:r>
      <w:proofErr w:type="spellEnd"/>
      <w:r w:rsidRPr="0027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71C94" w:rsidRPr="0027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Кудымкарского муниципального округа Пермского края</w:t>
      </w:r>
    </w:p>
    <w:p w:rsidR="00271C94" w:rsidRDefault="00271C94" w:rsidP="00271C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E96" w:rsidRPr="00271C94" w:rsidRDefault="00225E96" w:rsidP="00271C9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71C94" w:rsidRPr="00271C94" w:rsidRDefault="00271C94" w:rsidP="00271C94">
      <w:pPr>
        <w:pStyle w:val="a6"/>
        <w:spacing w:after="0" w:line="240" w:lineRule="auto"/>
        <w:ind w:left="1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E96" w:rsidRPr="00225E9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Методика расчета </w:t>
      </w:r>
      <w:r w:rsidR="00271C94" w:rsidRPr="0027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ключевых показателей эффективности функционирования антимонопольного </w:t>
      </w:r>
      <w:proofErr w:type="spellStart"/>
      <w:r w:rsidR="00271C94" w:rsidRPr="00271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271C94" w:rsidRPr="0027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Кудымкарского муниципального округа Пермского края 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Методика) разработана в целях оценки эффективности функционирования антимонопольного </w:t>
      </w:r>
      <w:proofErr w:type="spellStart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71C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71C94" w:rsidRPr="00271C94">
        <w:t xml:space="preserve"> </w:t>
      </w:r>
      <w:r w:rsidR="00271C94" w:rsidRPr="00271C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округа Пермского края</w:t>
      </w:r>
      <w:r w:rsidR="00F5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001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proofErr w:type="gramStart"/>
      <w:r w:rsidR="00C0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C94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Методикой рассчитываются ключевые показатели эффективности </w:t>
      </w:r>
      <w:proofErr w:type="gramStart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</w:t>
      </w:r>
      <w:r w:rsidR="00271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="0027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КП</w:t>
      </w:r>
      <w:r w:rsidR="00DA194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71C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5E96" w:rsidRPr="00225E96" w:rsidRDefault="00F564E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E96" w:rsidRPr="0082511B" w:rsidRDefault="00225E96" w:rsidP="0082511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КП</w:t>
      </w:r>
      <w:r w:rsidR="00DA194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</w:p>
    <w:p w:rsidR="0082511B" w:rsidRPr="0082511B" w:rsidRDefault="0082511B" w:rsidP="008251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E7" w:rsidRDefault="00225E96" w:rsidP="00FF7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Коэффициент снижения количества нарушений антимонопольного законодательства со стороны Администрац</w:t>
      </w:r>
      <w:proofErr w:type="gramStart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(функциональных) органов по сравнению с предыдущим годом рассчитывается по формуле:</w:t>
      </w:r>
    </w:p>
    <w:p w:rsidR="00181F46" w:rsidRPr="00225E96" w:rsidRDefault="00181F4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6F" w:rsidRDefault="00181F46" w:rsidP="00FF7A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6D04B" wp14:editId="185190AF">
            <wp:extent cx="5583676" cy="6642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63" cy="66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96" w:rsidRPr="00225E9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КСН - коэффициент снижения количества нарушений антимонопольного законодательства со стороны Администрац</w:t>
      </w:r>
      <w:proofErr w:type="gramStart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(функциональных) органов по сравнению с предыдущим годом;</w:t>
      </w:r>
    </w:p>
    <w:p w:rsidR="00225E96" w:rsidRPr="00225E96" w:rsidRDefault="00225E96" w:rsidP="004C6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r w:rsidR="00187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нарушений антимонопольного законодательства со стороны Администрац</w:t>
      </w:r>
      <w:proofErr w:type="gramStart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(функциональных) органов в предыдущем году;</w:t>
      </w:r>
    </w:p>
    <w:p w:rsidR="00225E96" w:rsidRPr="00225E96" w:rsidRDefault="004C696D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</w:t>
      </w:r>
      <w:proofErr w:type="spellEnd"/>
      <w:r w:rsidR="00225E96"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нарушений антимонопольного законодательства со стороны Администрац</w:t>
      </w:r>
      <w:proofErr w:type="gramStart"/>
      <w:r w:rsidR="00225E96"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225E96"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(функциональных) органов в отчетном году.</w:t>
      </w:r>
    </w:p>
    <w:p w:rsidR="00F14CAF" w:rsidRPr="00225E96" w:rsidRDefault="00225E96" w:rsidP="00F14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</w:t>
      </w:r>
      <w:proofErr w:type="gramStart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 снижения количества нарушений антимонопольного законодательства</w:t>
      </w:r>
      <w:proofErr w:type="gramEnd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Администрации и ее отраслевых (функциональных) органов под нарушением антимонопольного законодательства со стороны Администрации и ее отраслевых (фун</w:t>
      </w:r>
      <w:r w:rsidR="004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кциональных) органов понимаются:</w:t>
      </w:r>
    </w:p>
    <w:p w:rsidR="00225E96" w:rsidRPr="00225E96" w:rsidRDefault="00225E96" w:rsidP="00F14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возбужденные антимонопольным органом в отношении Администрац</w:t>
      </w:r>
      <w:proofErr w:type="gramStart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(функциональных) органов антимонопольные дела;</w:t>
      </w:r>
    </w:p>
    <w:p w:rsidR="00225E96" w:rsidRPr="00225E9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выданные антимонопольным органом Администрац</w:t>
      </w:r>
      <w:proofErr w:type="gramStart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отраслевым (функциональным) органам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</w:t>
      </w:r>
      <w:r w:rsidR="00181F4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E96" w:rsidRPr="00225E9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направленные антимонопольным органом к Администрац</w:t>
      </w:r>
      <w:proofErr w:type="gramStart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отраслевым (функциональным) органам предостережения о недопустимости совершения действий, которые могут привести к нарушению антимонопольного законодательст</w:t>
      </w:r>
      <w:r w:rsidR="00181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E96" w:rsidRPr="00225E9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Доля проектов нормативных правовых актов Администрации, в которых выявлены риски нарушения </w:t>
      </w:r>
      <w:proofErr w:type="gramStart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рассчитывается по формуле:</w:t>
      </w:r>
    </w:p>
    <w:p w:rsidR="00181F46" w:rsidRDefault="00181F4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E96" w:rsidRPr="00225E96" w:rsidRDefault="00181F46" w:rsidP="00A2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position w:val="-22"/>
          <w:lang w:eastAsia="ru-RU"/>
        </w:rPr>
        <w:drawing>
          <wp:inline distT="0" distB="0" distL="0" distR="0">
            <wp:extent cx="1173480" cy="429895"/>
            <wp:effectExtent l="0" t="0" r="7620" b="8255"/>
            <wp:docPr id="5" name="Рисунок 5" descr="base_1_31765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17658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5E96"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181F46" w:rsidRDefault="00181F4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E96" w:rsidRPr="00225E96" w:rsidRDefault="00181F4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24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пнпа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пр</w:t>
      </w:r>
      <w:r w:rsidR="00225E96"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оектов нормативных правовых актов Администрации, в которых выявлены риски нарушения антимонопольного законодательства;</w:t>
      </w:r>
    </w:p>
    <w:p w:rsidR="00225E96" w:rsidRPr="00225E9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4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пнпа</w:t>
      </w:r>
      <w:proofErr w:type="spellEnd"/>
      <w:r w:rsidR="00B6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проектов нормативных правовых актов Администрации, в которых уполномоченным органом выявлены риски нарушения антимонопольного законодательства в отчетном году;</w:t>
      </w:r>
    </w:p>
    <w:p w:rsidR="00225E96" w:rsidRPr="00225E96" w:rsidRDefault="00B6576C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r w:rsidR="00A24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proofErr w:type="spellEnd"/>
      <w:r w:rsidR="00225E96"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нормативных правовых актов Администрации, в которых антимонопольным органом выявлены нарушения антимонопольного законодательства в отчетном году.</w:t>
      </w:r>
    </w:p>
    <w:p w:rsidR="00225E96" w:rsidRPr="00225E9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Доля нормативных правовых актов Администрации, в которых выявлены риски нарушения </w:t>
      </w:r>
      <w:proofErr w:type="gramStart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рассчитывается по формуле:</w:t>
      </w:r>
    </w:p>
    <w:p w:rsidR="00225E96" w:rsidRPr="00225E96" w:rsidRDefault="00FF7AE7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position w:val="-22"/>
          <w:lang w:eastAsia="ru-RU"/>
        </w:rPr>
        <w:drawing>
          <wp:inline distT="0" distB="0" distL="0" distR="0">
            <wp:extent cx="1036955" cy="429895"/>
            <wp:effectExtent l="0" t="0" r="0" b="8255"/>
            <wp:docPr id="8" name="Рисунок 8" descr="base_1_31765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17658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225E96" w:rsidRPr="00225E9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E96" w:rsidRPr="00225E9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proofErr w:type="spellEnd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нормативных правовых актов Администрации, в которых выявлены риски нарушения антимонопольного законодательства;</w:t>
      </w:r>
    </w:p>
    <w:p w:rsidR="00225E96" w:rsidRPr="00225E96" w:rsidRDefault="00225E96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r w:rsid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proofErr w:type="spellEnd"/>
      <w:r w:rsidRPr="0022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нормативных правовых актов Администрации, в которых антимонопольным органом выявлены нарушения антимонопольного законодательства в отчетном году.</w:t>
      </w:r>
    </w:p>
    <w:p w:rsidR="00E8266F" w:rsidRPr="004C4FB8" w:rsidRDefault="00E8266F" w:rsidP="002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266F" w:rsidRPr="004C4FB8" w:rsidSect="004C4FB8">
      <w:pgSz w:w="11906" w:h="16838"/>
      <w:pgMar w:top="363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6F" w:rsidRDefault="0062116F" w:rsidP="00F14CAF">
      <w:pPr>
        <w:spacing w:after="0" w:line="240" w:lineRule="auto"/>
      </w:pPr>
      <w:r>
        <w:separator/>
      </w:r>
    </w:p>
  </w:endnote>
  <w:endnote w:type="continuationSeparator" w:id="0">
    <w:p w:rsidR="0062116F" w:rsidRDefault="0062116F" w:rsidP="00F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6F" w:rsidRDefault="0062116F" w:rsidP="00F14CAF">
      <w:pPr>
        <w:spacing w:after="0" w:line="240" w:lineRule="auto"/>
      </w:pPr>
      <w:r>
        <w:separator/>
      </w:r>
    </w:p>
  </w:footnote>
  <w:footnote w:type="continuationSeparator" w:id="0">
    <w:p w:rsidR="0062116F" w:rsidRDefault="0062116F" w:rsidP="00F1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496"/>
    <w:multiLevelType w:val="hybridMultilevel"/>
    <w:tmpl w:val="010A1422"/>
    <w:lvl w:ilvl="0" w:tplc="99C0D37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B3"/>
    <w:rsid w:val="00086D9B"/>
    <w:rsid w:val="00181F46"/>
    <w:rsid w:val="0018756F"/>
    <w:rsid w:val="00225E96"/>
    <w:rsid w:val="00271C94"/>
    <w:rsid w:val="00344FAA"/>
    <w:rsid w:val="004C4FB8"/>
    <w:rsid w:val="004C696D"/>
    <w:rsid w:val="0050761F"/>
    <w:rsid w:val="00606F44"/>
    <w:rsid w:val="00607C0B"/>
    <w:rsid w:val="0062116F"/>
    <w:rsid w:val="00653DB8"/>
    <w:rsid w:val="006B5247"/>
    <w:rsid w:val="007B34B1"/>
    <w:rsid w:val="00815DB3"/>
    <w:rsid w:val="0082511B"/>
    <w:rsid w:val="009735BA"/>
    <w:rsid w:val="00980D87"/>
    <w:rsid w:val="009B7E4D"/>
    <w:rsid w:val="00A2441F"/>
    <w:rsid w:val="00A636D6"/>
    <w:rsid w:val="00B6576C"/>
    <w:rsid w:val="00C001CC"/>
    <w:rsid w:val="00C327FD"/>
    <w:rsid w:val="00CC0C24"/>
    <w:rsid w:val="00DA1941"/>
    <w:rsid w:val="00E8266F"/>
    <w:rsid w:val="00F14CAF"/>
    <w:rsid w:val="00F564E6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86D9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86D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86D9B"/>
  </w:style>
  <w:style w:type="paragraph" w:styleId="a6">
    <w:name w:val="List Paragraph"/>
    <w:basedOn w:val="a"/>
    <w:uiPriority w:val="34"/>
    <w:qFormat/>
    <w:rsid w:val="00980D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4FB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4CAF"/>
  </w:style>
  <w:style w:type="paragraph" w:styleId="ab">
    <w:name w:val="footer"/>
    <w:basedOn w:val="a"/>
    <w:link w:val="ac"/>
    <w:uiPriority w:val="99"/>
    <w:unhideWhenUsed/>
    <w:rsid w:val="00F1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4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86D9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86D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86D9B"/>
  </w:style>
  <w:style w:type="paragraph" w:styleId="a6">
    <w:name w:val="List Paragraph"/>
    <w:basedOn w:val="a"/>
    <w:uiPriority w:val="34"/>
    <w:qFormat/>
    <w:rsid w:val="00980D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4FB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4CAF"/>
  </w:style>
  <w:style w:type="paragraph" w:styleId="ab">
    <w:name w:val="footer"/>
    <w:basedOn w:val="a"/>
    <w:link w:val="ac"/>
    <w:uiPriority w:val="99"/>
    <w:unhideWhenUsed/>
    <w:rsid w:val="00F1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84F6-3815-49F9-8526-F327A157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304-Kudimova</dc:creator>
  <cp:lastModifiedBy>Yulia</cp:lastModifiedBy>
  <cp:revision>2</cp:revision>
  <cp:lastPrinted>2022-04-05T06:05:00Z</cp:lastPrinted>
  <dcterms:created xsi:type="dcterms:W3CDTF">2022-04-05T06:05:00Z</dcterms:created>
  <dcterms:modified xsi:type="dcterms:W3CDTF">2022-04-05T06:05:00Z</dcterms:modified>
</cp:coreProperties>
</file>