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center"/>
        <w:rPr>
          <w:sz w:val="28"/>
          <w:szCs w:val="28"/>
        </w:rPr>
      </w:pPr>
      <w:r>
        <w:rPr/>
        <w:drawing>
          <wp:inline distT="0" distB="0" distL="0" distR="0">
            <wp:extent cx="514350" cy="647700"/>
            <wp:effectExtent l="0" t="0" r="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удымкарский МР штрих на бланк"/>
                    <pic:cNvPicPr>
                      <a:picLocks noChangeAspect="1" noChangeArrowheads="1"/>
                    </pic:cNvPicPr>
                  </pic:nvPicPr>
                  <pic:blipFill>
                    <a:blip r:embed="rId2"/>
                    <a:stretch>
                      <a:fillRect/>
                    </a:stretch>
                  </pic:blipFill>
                  <pic:spPr bwMode="auto">
                    <a:xfrm>
                      <a:off x="0" y="0"/>
                      <a:ext cx="514350" cy="647700"/>
                    </a:xfrm>
                    <a:prstGeom prst="rect">
                      <a:avLst/>
                    </a:prstGeom>
                  </pic:spPr>
                </pic:pic>
              </a:graphicData>
            </a:graphic>
          </wp:inline>
        </w:drawing>
      </w:r>
    </w:p>
    <w:p>
      <w:pPr>
        <w:pStyle w:val="ConsPlusTitle"/>
        <w:widowControl/>
        <w:jc w:val="center"/>
        <w:rPr>
          <w:sz w:val="28"/>
          <w:szCs w:val="28"/>
        </w:rPr>
      </w:pPr>
      <w:r>
        <w:rPr>
          <w:sz w:val="28"/>
          <w:szCs w:val="28"/>
        </w:rPr>
        <w:t>ДУМА</w:t>
      </w:r>
    </w:p>
    <w:p>
      <w:pPr>
        <w:pStyle w:val="ConsPlusTitle"/>
        <w:widowControl/>
        <w:jc w:val="center"/>
        <w:rPr>
          <w:sz w:val="28"/>
          <w:szCs w:val="28"/>
        </w:rPr>
      </w:pPr>
      <w:r>
        <w:rPr>
          <w:sz w:val="28"/>
          <w:szCs w:val="28"/>
        </w:rPr>
        <w:t>КУДЫМКАРСКОГО МУНИЦИПАЛЬНОГО ОКРУГА</w:t>
      </w:r>
    </w:p>
    <w:p>
      <w:pPr>
        <w:pStyle w:val="Normal"/>
        <w:spacing w:lineRule="auto" w:line="360"/>
        <w:jc w:val="center"/>
        <w:rPr>
          <w:rFonts w:eastAsia="Arial" w:cs="Arial"/>
          <w:b/>
          <w:b/>
          <w:bCs/>
          <w:sz w:val="28"/>
          <w:szCs w:val="28"/>
        </w:rPr>
      </w:pPr>
      <w:r>
        <w:rPr>
          <w:rFonts w:eastAsia="Arial" w:cs="Arial"/>
          <w:b/>
          <w:bCs/>
          <w:sz w:val="28"/>
          <w:szCs w:val="28"/>
        </w:rPr>
        <w:t>ПЕРМСКОГО КРАЯ</w:t>
      </w:r>
    </w:p>
    <w:p>
      <w:pPr>
        <w:pStyle w:val="ConsPlusTitle"/>
        <w:widowControl/>
        <w:spacing w:lineRule="auto" w:line="360"/>
        <w:jc w:val="center"/>
        <w:rPr>
          <w:sz w:val="28"/>
          <w:szCs w:val="28"/>
        </w:rPr>
      </w:pPr>
      <w:r>
        <w:rPr>
          <w:sz w:val="28"/>
          <w:szCs w:val="28"/>
        </w:rPr>
        <w:t>Р Е Ш Е Н И Е</w:t>
      </w:r>
    </w:p>
    <w:p>
      <w:pPr>
        <w:pStyle w:val="11"/>
        <w:keepNext w:val="true"/>
        <w:spacing w:lineRule="auto" w:line="360"/>
        <w:rPr>
          <w:rFonts w:eastAsia="Arial" w:cs="Arial"/>
          <w:color w:val="auto"/>
          <w:sz w:val="28"/>
          <w:szCs w:val="28"/>
          <w:lang w:val="ru-RU"/>
        </w:rPr>
      </w:pPr>
      <w:r>
        <w:rPr>
          <w:rFonts w:eastAsia="Arial" w:cs="Arial"/>
          <w:color w:val="auto"/>
          <w:kern w:val="0"/>
          <w:sz w:val="28"/>
          <w:szCs w:val="28"/>
          <w:lang w:val="ru-RU" w:eastAsia="en-US" w:bidi="en-US"/>
        </w:rPr>
        <w:t>24.03</w:t>
      </w:r>
      <w:r>
        <w:rPr>
          <w:rFonts w:eastAsia="Arial" w:cs="Arial"/>
          <w:color w:val="auto"/>
          <w:sz w:val="28"/>
          <w:szCs w:val="28"/>
          <w:lang w:val="ru-RU"/>
        </w:rPr>
        <w:t>.2022</w:t>
        <w:tab/>
        <w:tab/>
        <w:tab/>
        <w:tab/>
        <w:tab/>
        <w:tab/>
        <w:tab/>
        <w:tab/>
        <w:tab/>
        <w:tab/>
        <w:tab/>
        <w:t xml:space="preserve">         № </w:t>
      </w:r>
      <w:r>
        <w:rPr>
          <w:rFonts w:eastAsia="Arial" w:cs="Arial"/>
          <w:color w:val="auto"/>
          <w:kern w:val="0"/>
          <w:sz w:val="28"/>
          <w:szCs w:val="28"/>
          <w:lang w:val="ru-RU" w:eastAsia="en-US" w:bidi="en-US"/>
        </w:rPr>
        <w:t>28</w:t>
      </w:r>
    </w:p>
    <w:p>
      <w:pPr>
        <w:pStyle w:val="ConsPlusTitle"/>
        <w:widowControl/>
        <w:spacing w:before="0" w:after="113"/>
        <w:ind w:right="2551" w:hanging="0"/>
        <w:jc w:val="both"/>
        <w:rPr/>
      </w:pPr>
      <w:r>
        <w:rPr>
          <w:sz w:val="28"/>
          <w:szCs w:val="28"/>
        </w:rPr>
        <w:t>О внесении изменений и дополнений в Устав Кудымкарского муниципального округа Пермского края</w:t>
      </w:r>
    </w:p>
    <w:p>
      <w:pPr>
        <w:pStyle w:val="Normal"/>
        <w:ind w:firstLine="540"/>
        <w:jc w:val="both"/>
        <w:rPr>
          <w:sz w:val="28"/>
          <w:szCs w:val="28"/>
        </w:rPr>
      </w:pPr>
      <w:r>
        <w:rPr>
          <w:sz w:val="28"/>
          <w:szCs w:val="28"/>
        </w:rPr>
        <w:t>Рассмотрев результаты публичных слушаний по внесению изменений в Устав Кудымкарского муниципального округа Пермского края, Дума Кудымкарского муниципального округа Пермского края</w:t>
      </w:r>
    </w:p>
    <w:p>
      <w:pPr>
        <w:pStyle w:val="Normal"/>
        <w:spacing w:lineRule="auto" w:line="360"/>
        <w:ind w:firstLine="540"/>
        <w:jc w:val="both"/>
        <w:rPr>
          <w:sz w:val="28"/>
          <w:szCs w:val="28"/>
        </w:rPr>
      </w:pPr>
      <w:r>
        <w:rPr>
          <w:sz w:val="28"/>
          <w:szCs w:val="28"/>
        </w:rPr>
        <w:t>РЕШАЕТ:</w:t>
      </w:r>
    </w:p>
    <w:p>
      <w:pPr>
        <w:pStyle w:val="Normal"/>
        <w:ind w:firstLine="540"/>
        <w:jc w:val="both"/>
        <w:rPr>
          <w:sz w:val="28"/>
          <w:szCs w:val="28"/>
        </w:rPr>
      </w:pPr>
      <w:r>
        <w:rPr>
          <w:sz w:val="28"/>
          <w:szCs w:val="28"/>
        </w:rPr>
        <w:t xml:space="preserve">1. Внести изменения и дополнения в Устав Кудымкарского муниципального округа Пермского края </w:t>
      </w:r>
      <w:r>
        <w:rPr>
          <w:sz w:val="28"/>
        </w:rPr>
        <w:t>согласно приложению к настоящему решению.</w:t>
      </w:r>
    </w:p>
    <w:p>
      <w:pPr>
        <w:pStyle w:val="Normal"/>
        <w:ind w:firstLine="540"/>
        <w:jc w:val="both"/>
        <w:rPr>
          <w:sz w:val="28"/>
          <w:szCs w:val="28"/>
        </w:rPr>
      </w:pPr>
      <w:r>
        <w:rPr>
          <w:sz w:val="28"/>
          <w:szCs w:val="28"/>
        </w:rPr>
        <w:t>2. Направить настоящее решение и внесенные изменения в Устав Кудымкарского муниципального округа Пермского края в Управление Министерства юстиции Российской Федерации по Пермскому краю для государственной регистрации.</w:t>
      </w:r>
    </w:p>
    <w:p>
      <w:pPr>
        <w:pStyle w:val="Normal"/>
        <w:ind w:firstLine="539"/>
        <w:jc w:val="both"/>
        <w:rPr>
          <w:shd w:fill="FFFFFF" w:val="clear"/>
        </w:rPr>
      </w:pPr>
      <w:r>
        <w:rPr>
          <w:sz w:val="28"/>
          <w:szCs w:val="28"/>
          <w:shd w:fill="FFFFFF" w:val="clear"/>
        </w:rPr>
        <w:t xml:space="preserve">3. </w:t>
      </w:r>
      <w:r>
        <w:rPr>
          <w:rFonts w:eastAsia="Calibri" w:eastAsiaTheme="minorHAnsi"/>
          <w:sz w:val="28"/>
          <w:szCs w:val="28"/>
          <w:shd w:fill="FFFFFF" w:val="clear"/>
          <w:lang w:eastAsia="en-US"/>
        </w:rPr>
        <w:t>Настоящее решение вступает в силу после его официального опубликования, произведенного после государственной регистрации.</w:t>
      </w:r>
    </w:p>
    <w:p>
      <w:pPr>
        <w:pStyle w:val="Normal"/>
        <w:ind w:firstLine="539"/>
        <w:jc w:val="both"/>
        <w:rPr>
          <w:sz w:val="28"/>
          <w:szCs w:val="28"/>
        </w:rPr>
      </w:pPr>
      <w:r>
        <w:rPr>
          <w:sz w:val="28"/>
          <w:szCs w:val="28"/>
        </w:rPr>
        <w:t>4. Опубликовать настоящее решение и внесенные изменения и дополнения в Устав Кудымкарского муниципального округа Пермского края в газете «Иньвенский край» после государственной регистрации.</w:t>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tbl>
      <w:tblPr>
        <w:tblpPr w:bottomFromText="200" w:horzAnchor="margin" w:leftFromText="180" w:rightFromText="180" w:tblpX="-39" w:tblpY="562" w:topFromText="0" w:vertAnchor="text"/>
        <w:tblW w:w="1028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190"/>
        <w:gridCol w:w="5096"/>
      </w:tblGrid>
      <w:tr>
        <w:trPr>
          <w:trHeight w:val="80" w:hRule="atLeast"/>
        </w:trPr>
        <w:tc>
          <w:tcPr>
            <w:tcW w:w="5190" w:type="dxa"/>
            <w:tcBorders/>
          </w:tcPr>
          <w:p>
            <w:pPr>
              <w:pStyle w:val="Normal"/>
              <w:widowControl w:val="false"/>
              <w:rPr>
                <w:sz w:val="28"/>
                <w:szCs w:val="28"/>
              </w:rPr>
            </w:pPr>
            <w:r>
              <w:rPr>
                <w:sz w:val="28"/>
                <w:szCs w:val="28"/>
              </w:rPr>
              <w:t>Председатель Думы</w:t>
            </w:r>
          </w:p>
          <w:p>
            <w:pPr>
              <w:pStyle w:val="Normal"/>
              <w:widowControl w:val="false"/>
              <w:rPr>
                <w:sz w:val="28"/>
                <w:szCs w:val="28"/>
              </w:rPr>
            </w:pPr>
            <w:r>
              <w:rPr>
                <w:sz w:val="28"/>
                <w:szCs w:val="28"/>
              </w:rPr>
              <w:t>Кудымкарского муниципального округа Пермского края</w:t>
            </w:r>
          </w:p>
          <w:p>
            <w:pPr>
              <w:pStyle w:val="Normal"/>
              <w:widowControl w:val="false"/>
              <w:jc w:val="right"/>
              <w:rPr>
                <w:sz w:val="28"/>
                <w:szCs w:val="28"/>
              </w:rPr>
            </w:pPr>
            <w:r>
              <w:rPr>
                <w:sz w:val="28"/>
                <w:szCs w:val="28"/>
              </w:rPr>
            </w:r>
          </w:p>
          <w:p>
            <w:pPr>
              <w:pStyle w:val="Normal"/>
              <w:widowControl w:val="false"/>
              <w:jc w:val="right"/>
              <w:rPr>
                <w:sz w:val="28"/>
                <w:szCs w:val="28"/>
              </w:rPr>
            </w:pPr>
            <w:r>
              <w:rPr>
                <w:sz w:val="28"/>
                <w:szCs w:val="28"/>
              </w:rPr>
              <w:t>М.А. Петров</w:t>
            </w:r>
          </w:p>
        </w:tc>
        <w:tc>
          <w:tcPr>
            <w:tcW w:w="5096" w:type="dxa"/>
            <w:tcBorders/>
          </w:tcPr>
          <w:p>
            <w:pPr>
              <w:pStyle w:val="Normal"/>
              <w:widowControl w:val="false"/>
              <w:jc w:val="both"/>
              <w:rPr>
                <w:sz w:val="28"/>
                <w:szCs w:val="28"/>
              </w:rPr>
            </w:pPr>
            <w:r>
              <w:rPr>
                <w:rFonts w:eastAsia="Times New Roman" w:cs="Times New Roman"/>
                <w:color w:val="auto"/>
                <w:kern w:val="0"/>
                <w:sz w:val="28"/>
                <w:szCs w:val="28"/>
                <w:lang w:val="ru-RU" w:eastAsia="ru-RU" w:bidi="ar-SA"/>
              </w:rPr>
              <w:t>И.п. г</w:t>
            </w:r>
            <w:r>
              <w:rPr>
                <w:sz w:val="28"/>
                <w:szCs w:val="28"/>
              </w:rPr>
              <w:t>лав</w:t>
            </w:r>
            <w:r>
              <w:rPr>
                <w:rFonts w:eastAsia="Times New Roman" w:cs="Times New Roman"/>
                <w:color w:val="auto"/>
                <w:kern w:val="0"/>
                <w:sz w:val="28"/>
                <w:szCs w:val="28"/>
                <w:lang w:val="ru-RU" w:eastAsia="ru-RU" w:bidi="ar-SA"/>
              </w:rPr>
              <w:t>ы</w:t>
            </w:r>
            <w:r>
              <w:rPr>
                <w:sz w:val="28"/>
                <w:szCs w:val="28"/>
              </w:rPr>
              <w:t xml:space="preserve"> муниципального округа – глав</w:t>
            </w:r>
            <w:r>
              <w:rPr>
                <w:rFonts w:eastAsia="Times New Roman" w:cs="Times New Roman"/>
                <w:color w:val="auto"/>
                <w:kern w:val="0"/>
                <w:sz w:val="28"/>
                <w:szCs w:val="28"/>
                <w:lang w:val="ru-RU" w:eastAsia="ru-RU" w:bidi="ar-SA"/>
              </w:rPr>
              <w:t>ы</w:t>
            </w:r>
            <w:r>
              <w:rPr>
                <w:sz w:val="28"/>
                <w:szCs w:val="28"/>
              </w:rPr>
              <w:t xml:space="preserve"> администрации Кудымкарского муниципального округа Пермского края</w:t>
            </w:r>
          </w:p>
          <w:p>
            <w:pPr>
              <w:pStyle w:val="Normal"/>
              <w:widowControl w:val="false"/>
              <w:jc w:val="right"/>
              <w:rPr>
                <w:sz w:val="28"/>
                <w:szCs w:val="28"/>
              </w:rPr>
            </w:pPr>
            <w:r>
              <w:rPr>
                <w:sz w:val="28"/>
                <w:szCs w:val="28"/>
              </w:rPr>
            </w:r>
          </w:p>
          <w:p>
            <w:pPr>
              <w:pStyle w:val="Normal"/>
              <w:widowControl w:val="false"/>
              <w:jc w:val="right"/>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С.А. Коновалова</w:t>
            </w:r>
          </w:p>
        </w:tc>
      </w:tr>
    </w:tbl>
    <w:p>
      <w:pPr>
        <w:sectPr>
          <w:type w:val="nextPage"/>
          <w:pgSz w:w="11906" w:h="16838"/>
          <w:pgMar w:left="1418" w:right="567" w:header="0" w:top="363" w:footer="0" w:bottom="567" w:gutter="0"/>
          <w:pgNumType w:fmt="decimal"/>
          <w:formProt w:val="false"/>
          <w:textDirection w:val="lrTb"/>
          <w:docGrid w:type="default" w:linePitch="360" w:charSpace="0"/>
        </w:sectPr>
      </w:pPr>
    </w:p>
    <w:p>
      <w:pPr>
        <w:pStyle w:val="Normal"/>
        <w:widowControl w:val="false"/>
        <w:ind w:left="4536" w:firstLine="1"/>
        <w:jc w:val="both"/>
        <w:rPr>
          <w:sz w:val="28"/>
          <w:szCs w:val="28"/>
        </w:rPr>
      </w:pPr>
      <w:r>
        <w:rPr>
          <w:sz w:val="28"/>
          <w:szCs w:val="28"/>
        </w:rPr>
        <w:t>Приложение</w:t>
      </w:r>
    </w:p>
    <w:p>
      <w:pPr>
        <w:pStyle w:val="Normal"/>
        <w:widowControl w:val="false"/>
        <w:ind w:left="4535" w:hanging="0"/>
        <w:jc w:val="both"/>
        <w:rPr>
          <w:sz w:val="28"/>
          <w:szCs w:val="28"/>
        </w:rPr>
      </w:pPr>
      <w:r>
        <w:rPr>
          <w:sz w:val="28"/>
          <w:szCs w:val="28"/>
        </w:rPr>
        <w:t xml:space="preserve">к решению Думы Кудымкарского муниципального округа Пермского края от </w:t>
      </w:r>
      <w:r>
        <w:rPr>
          <w:sz w:val="28"/>
          <w:szCs w:val="28"/>
        </w:rPr>
        <w:t>24</w:t>
      </w:r>
      <w:r>
        <w:rPr>
          <w:sz w:val="28"/>
          <w:szCs w:val="28"/>
        </w:rPr>
        <w:t xml:space="preserve">.03.2022 года № </w:t>
      </w:r>
      <w:r>
        <w:rPr>
          <w:rFonts w:eastAsia="Times New Roman" w:cs="Times New Roman"/>
          <w:color w:val="auto"/>
          <w:kern w:val="0"/>
          <w:sz w:val="28"/>
          <w:szCs w:val="28"/>
          <w:lang w:val="ru-RU" w:eastAsia="ru-RU" w:bidi="ar-SA"/>
        </w:rPr>
        <w:t>28</w:t>
      </w:r>
    </w:p>
    <w:p>
      <w:pPr>
        <w:pStyle w:val="Normal"/>
        <w:jc w:val="right"/>
        <w:rPr>
          <w:sz w:val="22"/>
          <w:szCs w:val="22"/>
        </w:rPr>
      </w:pPr>
      <w:r>
        <w:rPr>
          <w:sz w:val="22"/>
          <w:szCs w:val="22"/>
        </w:rPr>
      </w:r>
    </w:p>
    <w:p>
      <w:pPr>
        <w:pStyle w:val="Normal"/>
        <w:jc w:val="center"/>
        <w:rPr>
          <w:sz w:val="28"/>
          <w:szCs w:val="28"/>
        </w:rPr>
      </w:pPr>
      <w:r>
        <w:rPr>
          <w:b/>
          <w:sz w:val="28"/>
          <w:szCs w:val="28"/>
        </w:rPr>
        <w:t>Изменения и дополнения</w:t>
      </w:r>
    </w:p>
    <w:p>
      <w:pPr>
        <w:pStyle w:val="Normal"/>
        <w:jc w:val="center"/>
        <w:rPr>
          <w:sz w:val="28"/>
          <w:szCs w:val="28"/>
        </w:rPr>
      </w:pPr>
      <w:r>
        <w:rPr>
          <w:b/>
          <w:sz w:val="28"/>
          <w:szCs w:val="28"/>
        </w:rPr>
        <w:t>в Устав Кудымкарского муниципальный округа Пермского края</w:t>
      </w:r>
    </w:p>
    <w:p>
      <w:pPr>
        <w:pStyle w:val="Normal"/>
        <w:jc w:val="center"/>
        <w:rPr>
          <w:sz w:val="28"/>
          <w:szCs w:val="28"/>
        </w:rPr>
      </w:pPr>
      <w:r>
        <w:rPr>
          <w:b/>
          <w:sz w:val="28"/>
          <w:szCs w:val="28"/>
        </w:rPr>
        <w:t>(далее - Устав)</w:t>
      </w:r>
    </w:p>
    <w:p>
      <w:pPr>
        <w:pStyle w:val="Normal"/>
        <w:jc w:val="center"/>
        <w:rPr>
          <w:b/>
          <w:b/>
          <w:sz w:val="26"/>
          <w:szCs w:val="26"/>
        </w:rPr>
      </w:pPr>
      <w:r>
        <w:rPr>
          <w:b/>
          <w:sz w:val="26"/>
          <w:szCs w:val="26"/>
        </w:rPr>
      </w:r>
    </w:p>
    <w:p>
      <w:pPr>
        <w:pStyle w:val="ConsPlusNonformat"/>
        <w:numPr>
          <w:ilvl w:val="0"/>
          <w:numId w:val="1"/>
        </w:numPr>
        <w:jc w:val="both"/>
        <w:rPr>
          <w:rFonts w:ascii="Times New Roman" w:hAnsi="Times New Roman" w:cs="Times New Roman"/>
          <w:bCs/>
          <w:sz w:val="28"/>
          <w:szCs w:val="28"/>
        </w:rPr>
      </w:pPr>
      <w:r>
        <w:rPr>
          <w:rFonts w:cs="Times New Roman" w:ascii="Times New Roman" w:hAnsi="Times New Roman"/>
          <w:bCs/>
          <w:sz w:val="28"/>
          <w:szCs w:val="28"/>
        </w:rPr>
        <w:t>В части 3 статьи 2 Устава:</w:t>
      </w:r>
    </w:p>
    <w:p>
      <w:pPr>
        <w:pStyle w:val="ConsPlusNonformat"/>
        <w:ind w:left="567" w:hanging="0"/>
        <w:jc w:val="both"/>
        <w:rPr>
          <w:rFonts w:ascii="Times New Roman" w:hAnsi="Times New Roman" w:cs="Times New Roman"/>
          <w:bCs/>
          <w:sz w:val="28"/>
          <w:szCs w:val="28"/>
        </w:rPr>
      </w:pPr>
      <w:r>
        <w:rPr>
          <w:rFonts w:cs="Times New Roman" w:ascii="Times New Roman" w:hAnsi="Times New Roman"/>
          <w:bCs/>
          <w:sz w:val="28"/>
          <w:szCs w:val="28"/>
        </w:rPr>
        <w:t>слова «д. Еремушкина,» исключить.</w:t>
      </w:r>
    </w:p>
    <w:p>
      <w:pPr>
        <w:pStyle w:val="ConsPlusNonformat"/>
        <w:numPr>
          <w:ilvl w:val="0"/>
          <w:numId w:val="1"/>
        </w:numPr>
        <w:jc w:val="both"/>
        <w:rPr>
          <w:rFonts w:ascii="Times New Roman" w:hAnsi="Times New Roman" w:cs="Times New Roman"/>
          <w:bCs/>
          <w:sz w:val="28"/>
          <w:szCs w:val="28"/>
        </w:rPr>
      </w:pPr>
      <w:r>
        <w:rPr>
          <w:rFonts w:cs="Times New Roman" w:ascii="Times New Roman" w:hAnsi="Times New Roman"/>
          <w:bCs/>
          <w:sz w:val="28"/>
          <w:szCs w:val="28"/>
        </w:rPr>
        <w:t>В части 1 статьи 5 Устава:</w:t>
      </w:r>
    </w:p>
    <w:p>
      <w:pPr>
        <w:pStyle w:val="Normal"/>
        <w:ind w:left="1" w:firstLine="566"/>
        <w:jc w:val="both"/>
        <w:rPr/>
      </w:pPr>
      <w:r>
        <w:rPr>
          <w:sz w:val="28"/>
          <w:szCs w:val="28"/>
        </w:rPr>
        <w:t>2.1. пункт 4.1 изложить в</w:t>
      </w:r>
      <w:hyperlink r:id="rId3">
        <w:r>
          <w:rPr>
            <w:sz w:val="28"/>
            <w:szCs w:val="28"/>
          </w:rPr>
          <w:t xml:space="preserve"> следующей редакции</w:t>
        </w:r>
      </w:hyperlink>
      <w:r>
        <w:rPr>
          <w:sz w:val="28"/>
          <w:szCs w:val="28"/>
        </w:rPr>
        <w:t>:</w:t>
      </w:r>
    </w:p>
    <w:p>
      <w:pPr>
        <w:pStyle w:val="Normal"/>
        <w:ind w:left="1" w:firstLine="566"/>
        <w:jc w:val="both"/>
        <w:rPr/>
      </w:pPr>
      <w:r>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Normal"/>
        <w:ind w:left="1" w:firstLine="566"/>
        <w:jc w:val="both"/>
        <w:rPr/>
      </w:pPr>
      <w:r>
        <w:rPr>
          <w:sz w:val="28"/>
          <w:szCs w:val="28"/>
        </w:rPr>
        <w:t>2.2. в пункте 5:</w:t>
      </w:r>
    </w:p>
    <w:p>
      <w:pPr>
        <w:pStyle w:val="Normal"/>
        <w:ind w:left="1" w:firstLine="566"/>
        <w:jc w:val="both"/>
        <w:rPr/>
      </w:pPr>
      <w:r>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Normal"/>
        <w:ind w:left="1" w:firstLine="566"/>
        <w:jc w:val="both"/>
        <w:rPr/>
      </w:pPr>
      <w:r>
        <w:rPr>
          <w:sz w:val="28"/>
          <w:szCs w:val="28"/>
        </w:rPr>
        <w:t>2.3. в пункте 25:</w:t>
      </w:r>
    </w:p>
    <w:p>
      <w:pPr>
        <w:pStyle w:val="Normal"/>
        <w:ind w:left="1" w:firstLine="566"/>
        <w:jc w:val="both"/>
        <w:rPr>
          <w:sz w:val="28"/>
          <w:szCs w:val="28"/>
        </w:rPr>
      </w:pPr>
      <w:r>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pPr>
        <w:pStyle w:val="Normal"/>
        <w:ind w:left="1" w:firstLine="566"/>
        <w:jc w:val="both"/>
        <w:rPr/>
      </w:pPr>
      <w:r>
        <w:rPr>
          <w:sz w:val="28"/>
          <w:szCs w:val="28"/>
        </w:rPr>
        <w:t>2.4. дополнить пунктами 27.1-27.2 следующего содержания:</w:t>
      </w:r>
    </w:p>
    <w:p>
      <w:pPr>
        <w:pStyle w:val="Normal"/>
        <w:ind w:left="1" w:firstLine="566"/>
        <w:jc w:val="both"/>
        <w:rPr/>
      </w:pPr>
      <w:r>
        <w:rPr>
          <w:sz w:val="28"/>
          <w:szCs w:val="28"/>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Normal"/>
        <w:ind w:firstLine="540"/>
        <w:jc w:val="both"/>
        <w:rPr/>
      </w:pPr>
      <w:r>
        <w:rPr>
          <w:sz w:val="28"/>
          <w:szCs w:val="28"/>
        </w:rPr>
        <w:t>27.2) осуществление мероприятий по лесоустройству в отношении лесов, расположенных на землях населенных пунктов муниципального округа;</w:t>
      </w:r>
      <w:hyperlink r:id="rId4">
        <w:r>
          <w:rPr>
            <w:sz w:val="28"/>
            <w:szCs w:val="28"/>
          </w:rPr>
          <w:t>»;</w:t>
        </w:r>
      </w:hyperlink>
    </w:p>
    <w:p>
      <w:pPr>
        <w:pStyle w:val="Normal"/>
        <w:ind w:firstLine="540"/>
        <w:jc w:val="both"/>
        <w:rPr/>
      </w:pPr>
      <w:r>
        <w:rPr>
          <w:sz w:val="28"/>
          <w:szCs w:val="28"/>
        </w:rPr>
        <w:t>2.5. в пункте 31:</w:t>
      </w:r>
    </w:p>
    <w:p>
      <w:pPr>
        <w:pStyle w:val="Normal"/>
        <w:ind w:firstLine="567"/>
        <w:jc w:val="both"/>
        <w:rPr>
          <w:sz w:val="28"/>
          <w:szCs w:val="28"/>
        </w:rPr>
      </w:pPr>
      <w:r>
        <w:rPr>
          <w:sz w:val="28"/>
          <w:szCs w:val="28"/>
        </w:rPr>
        <w:t>слова «использования и охраны» заменить словами «охраны и использования»;</w:t>
      </w:r>
    </w:p>
    <w:p>
      <w:pPr>
        <w:pStyle w:val="Normal"/>
        <w:ind w:left="1" w:firstLine="566"/>
        <w:jc w:val="both"/>
        <w:rPr/>
      </w:pPr>
      <w:r>
        <w:rPr>
          <w:sz w:val="28"/>
          <w:szCs w:val="28"/>
        </w:rPr>
        <w:t xml:space="preserve">2.6. </w:t>
      </w:r>
      <w:hyperlink r:id="rId5">
        <w:r>
          <w:rPr>
            <w:sz w:val="28"/>
            <w:szCs w:val="28"/>
          </w:rPr>
          <w:t>пункт 39 изложить в следующей редакции:</w:t>
        </w:r>
      </w:hyperlink>
    </w:p>
    <w:p>
      <w:pPr>
        <w:pStyle w:val="Normal"/>
        <w:ind w:firstLine="567"/>
        <w:jc w:val="both"/>
        <w:rPr>
          <w:rFonts w:eastAsia="Calibri" w:eastAsiaTheme="minorHAnsi"/>
          <w:sz w:val="28"/>
          <w:szCs w:val="28"/>
          <w:lang w:eastAsia="en-US"/>
        </w:rPr>
      </w:pPr>
      <w:hyperlink r:id="rId6">
        <w:r>
          <w:rPr>
            <w:bCs/>
            <w:sz w:val="28"/>
            <w:szCs w:val="28"/>
          </w:rPr>
          <w:t>«3</w:t>
        </w:r>
        <w:r>
          <w:rPr>
            <w:sz w:val="28"/>
            <w:szCs w:val="28"/>
          </w:rPr>
          <w:t xml:space="preserve">9) </w:t>
        </w:r>
        <w:r>
          <w:rPr>
            <w:rFonts w:eastAsia="Calibri" w:eastAsiaTheme="minorHAnsi"/>
            <w:sz w:val="28"/>
            <w:szCs w:val="28"/>
            <w:lang w:eastAsia="en-US"/>
          </w:rPr>
          <w:t>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hyperlink>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2.7. дополнить пунктом 42 следующего содержания</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 xml:space="preserve">«42) </w:t>
      </w:r>
      <w:r>
        <w:rPr>
          <w:sz w:val="28"/>
          <w:szCs w:val="28"/>
        </w:rPr>
        <w:t xml:space="preserve">принятие решений и проведение на территории муниципального округа мероприятий по </w:t>
      </w:r>
      <w:hyperlink r:id="rId7">
        <w:r>
          <w:rPr>
            <w:color w:val="000000"/>
            <w:sz w:val="28"/>
            <w:szCs w:val="28"/>
          </w:rPr>
          <w:t>выявлению</w:t>
        </w:r>
      </w:hyperlink>
      <w:r>
        <w:rPr>
          <w:color w:val="000000"/>
          <w:sz w:val="28"/>
          <w:szCs w:val="28"/>
        </w:rPr>
        <w:t xml:space="preserve"> </w:t>
      </w:r>
      <w:r>
        <w:rPr>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hyperlink r:id="rId8">
        <w:r>
          <w:rPr>
            <w:rFonts w:eastAsia="Calibri" w:eastAsiaTheme="minorHAnsi"/>
            <w:sz w:val="28"/>
            <w:szCs w:val="28"/>
            <w:lang w:eastAsia="en-US"/>
          </w:rPr>
          <w:t>»</w:t>
        </w:r>
      </w:hyperlink>
      <w:r>
        <w:rPr>
          <w:rFonts w:eastAsia="Calibri" w:eastAsiaTheme="minorHAnsi"/>
          <w:sz w:val="28"/>
          <w:szCs w:val="28"/>
          <w:lang w:eastAsia="en-US"/>
        </w:rPr>
        <w:t>.</w:t>
      </w:r>
    </w:p>
    <w:p>
      <w:pPr>
        <w:pStyle w:val="ConsPlusNonformat"/>
        <w:numPr>
          <w:ilvl w:val="0"/>
          <w:numId w:val="1"/>
        </w:numPr>
        <w:jc w:val="both"/>
        <w:rPr>
          <w:rFonts w:ascii="Times New Roman" w:hAnsi="Times New Roman"/>
          <w:sz w:val="28"/>
          <w:szCs w:val="28"/>
        </w:rPr>
      </w:pPr>
      <w:r>
        <w:rPr>
          <w:rFonts w:ascii="Times New Roman" w:hAnsi="Times New Roman"/>
          <w:sz w:val="28"/>
          <w:szCs w:val="28"/>
        </w:rPr>
        <w:t>Часть 1 с</w:t>
      </w:r>
      <w:hyperlink r:id="rId9">
        <w:r>
          <w:rPr>
            <w:rFonts w:ascii="Times New Roman" w:hAnsi="Times New Roman"/>
            <w:sz w:val="28"/>
            <w:szCs w:val="28"/>
          </w:rPr>
          <w:t>татьи 6 дополнить пунктом 20 следующего содержания:</w:t>
        </w:r>
      </w:hyperlink>
    </w:p>
    <w:p>
      <w:pPr>
        <w:pStyle w:val="ConsPlusNonformat"/>
        <w:widowControl w:val="false"/>
        <w:numPr>
          <w:ilvl w:val="0"/>
          <w:numId w:val="0"/>
        </w:numPr>
        <w:suppressAutoHyphens w:val="true"/>
        <w:bidi w:val="0"/>
        <w:spacing w:before="0" w:after="0"/>
        <w:ind w:left="0" w:right="0" w:firstLine="567"/>
        <w:jc w:val="both"/>
        <w:rPr>
          <w:rFonts w:ascii="Times New Roman" w:hAnsi="Times New Roman"/>
          <w:sz w:val="28"/>
          <w:szCs w:val="28"/>
        </w:rPr>
      </w:pPr>
      <w:r>
        <w:rPr>
          <w:rFonts w:ascii="Times New Roman" w:hAnsi="Times New Roman"/>
          <w:sz w:val="28"/>
          <w:szCs w:val="28"/>
        </w:rPr>
        <w:t xml:space="preserve">«20) </w:t>
      </w:r>
      <w:r>
        <w:rPr>
          <w:rFonts w:ascii="Times New Roman" w:hAnsi="Times New Roman"/>
          <w:b w:val="false"/>
          <w:i w:val="false"/>
          <w:strike w:val="false"/>
          <w:dstrike w:val="false"/>
          <w:sz w:val="28"/>
          <w:szCs w:val="28"/>
          <w:u w:val="none"/>
        </w:rPr>
        <w:t>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ConsPlusNonformat"/>
        <w:numPr>
          <w:ilvl w:val="0"/>
          <w:numId w:val="1"/>
        </w:numPr>
        <w:jc w:val="both"/>
        <w:rPr>
          <w:rFonts w:ascii="Times New Roman" w:hAnsi="Times New Roman"/>
          <w:sz w:val="28"/>
          <w:szCs w:val="28"/>
        </w:rPr>
      </w:pPr>
      <w:hyperlink r:id="rId10">
        <w:r>
          <w:rPr>
            <w:rFonts w:ascii="Times New Roman" w:hAnsi="Times New Roman"/>
            <w:sz w:val="28"/>
            <w:szCs w:val="28"/>
          </w:rPr>
          <w:t>Часть 2 статьи 8 изложить в следующей редакции:</w:t>
        </w:r>
      </w:hyperlink>
    </w:p>
    <w:p>
      <w:pPr>
        <w:pStyle w:val="Normal"/>
        <w:ind w:firstLine="567"/>
        <w:jc w:val="both"/>
        <w:rPr/>
      </w:pPr>
      <w:hyperlink r:id="rId11">
        <w:r>
          <w:rPr>
            <w:sz w:val="28"/>
            <w:szCs w:val="28"/>
          </w:rPr>
          <w:t>«2.</w:t>
        </w:r>
        <w:r>
          <w:rPr>
            <w:color w:val="000000"/>
            <w:sz w:val="28"/>
            <w:szCs w:val="28"/>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hyperlink>
    </w:p>
    <w:p>
      <w:pPr>
        <w:pStyle w:val="ConsPlusNonformat"/>
        <w:numPr>
          <w:ilvl w:val="0"/>
          <w:numId w:val="1"/>
        </w:numPr>
        <w:jc w:val="both"/>
        <w:rPr>
          <w:rFonts w:ascii="Times New Roman" w:hAnsi="Times New Roman"/>
          <w:sz w:val="28"/>
          <w:szCs w:val="28"/>
        </w:rPr>
      </w:pPr>
      <w:r>
        <w:rPr>
          <w:rFonts w:ascii="Times New Roman" w:hAnsi="Times New Roman"/>
          <w:sz w:val="28"/>
          <w:szCs w:val="28"/>
        </w:rPr>
        <w:t>В части 5 статьи 15:</w:t>
      </w:r>
    </w:p>
    <w:p>
      <w:pPr>
        <w:pStyle w:val="ConsPlusNonformat"/>
        <w:widowControl w:val="false"/>
        <w:numPr>
          <w:ilvl w:val="0"/>
          <w:numId w:val="0"/>
        </w:numPr>
        <w:suppressAutoHyphens w:val="true"/>
        <w:bidi w:val="0"/>
        <w:spacing w:before="0" w:after="0"/>
        <w:ind w:left="567" w:right="0" w:hanging="0"/>
        <w:jc w:val="both"/>
        <w:rPr>
          <w:b w:val="false"/>
          <w:b w:val="false"/>
          <w:bCs w:val="false"/>
        </w:rPr>
      </w:pPr>
      <w:r>
        <w:rPr>
          <w:rFonts w:ascii="Times New Roman" w:hAnsi="Times New Roman"/>
          <w:b w:val="false"/>
          <w:bCs w:val="false"/>
          <w:sz w:val="28"/>
          <w:szCs w:val="28"/>
        </w:rPr>
        <w:t>слова «два года» заменить словами «пять лет»;</w:t>
      </w:r>
    </w:p>
    <w:p>
      <w:pPr>
        <w:pStyle w:val="ConsPlusNonformat"/>
        <w:numPr>
          <w:ilvl w:val="0"/>
          <w:numId w:val="1"/>
        </w:numPr>
        <w:jc w:val="both"/>
        <w:rPr>
          <w:rFonts w:ascii="Times New Roman" w:hAnsi="Times New Roman"/>
          <w:sz w:val="28"/>
          <w:szCs w:val="28"/>
        </w:rPr>
      </w:pPr>
      <w:hyperlink r:id="rId12">
        <w:r>
          <w:rPr>
            <w:rFonts w:ascii="Times New Roman" w:hAnsi="Times New Roman"/>
            <w:sz w:val="28"/>
            <w:szCs w:val="28"/>
          </w:rPr>
          <w:t>Статья 16 Устава:</w:t>
        </w:r>
      </w:hyperlink>
    </w:p>
    <w:p>
      <w:pPr>
        <w:pStyle w:val="ConsPlusNonformat"/>
        <w:ind w:left="510" w:hanging="0"/>
        <w:jc w:val="both"/>
        <w:rPr>
          <w:rFonts w:ascii="Times New Roman" w:hAnsi="Times New Roman" w:cs="Times New Roman"/>
          <w:bCs/>
          <w:sz w:val="28"/>
          <w:szCs w:val="28"/>
        </w:rPr>
      </w:pPr>
      <w:r>
        <w:rPr>
          <w:rFonts w:cs="Times New Roman" w:ascii="Times New Roman" w:hAnsi="Times New Roman"/>
          <w:bCs/>
          <w:sz w:val="28"/>
          <w:szCs w:val="28"/>
        </w:rPr>
        <w:t>6</w:t>
      </w:r>
      <w:hyperlink r:id="rId13">
        <w:r>
          <w:rPr>
            <w:rFonts w:cs="Times New Roman" w:ascii="Times New Roman" w:hAnsi="Times New Roman"/>
            <w:bCs/>
            <w:sz w:val="28"/>
            <w:szCs w:val="28"/>
          </w:rPr>
          <w:t>.1. часть 4 изложить в следующей редакции:</w:t>
        </w:r>
      </w:hyperlink>
    </w:p>
    <w:p>
      <w:pPr>
        <w:pStyle w:val="ConsPlusNonformat"/>
        <w:ind w:firstLine="567"/>
        <w:jc w:val="both"/>
        <w:rPr>
          <w:rFonts w:ascii="Times New Roman" w:hAnsi="Times New Roman"/>
          <w:sz w:val="28"/>
          <w:szCs w:val="28"/>
        </w:rPr>
      </w:pPr>
      <w:hyperlink r:id="rId14">
        <w:r>
          <w:rPr>
            <w:rFonts w:cs="Times New Roman" w:ascii="Times New Roman" w:hAnsi="Times New Roman"/>
            <w:bCs/>
            <w:sz w:val="28"/>
            <w:szCs w:val="28"/>
          </w:rPr>
          <w:t xml:space="preserve">«4. </w:t>
        </w:r>
        <w:r>
          <w:rPr>
            <w:rFonts w:ascii="Times New Roman" w:hAnsi="Times New Roman"/>
            <w:sz w:val="28"/>
            <w:szCs w:val="28"/>
          </w:rPr>
          <w:t>Порядок организации и проведения публичных слушаний определяется нормативными правовыми актами Думы Кудымкарского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Кудымкарского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hyperlink>
    </w:p>
    <w:p>
      <w:pPr>
        <w:pStyle w:val="ConsPlusNonformat"/>
        <w:ind w:firstLine="567"/>
        <w:jc w:val="both"/>
        <w:rPr>
          <w:rFonts w:ascii="Times New Roman" w:hAnsi="Times New Roman"/>
          <w:sz w:val="28"/>
          <w:szCs w:val="28"/>
        </w:rPr>
      </w:pPr>
      <w:r>
        <w:rPr>
          <w:rFonts w:ascii="Times New Roman" w:hAnsi="Times New Roman"/>
          <w:sz w:val="28"/>
          <w:szCs w:val="28"/>
        </w:rPr>
        <w:t>Но</w:t>
      </w:r>
      <w:hyperlink r:id="rId15">
        <w:bookmarkStart w:id="0" w:name="Par0"/>
        <w:r>
          <w:rPr>
            <w:rFonts w:ascii="Times New Roman" w:hAnsi="Times New Roman"/>
            <w:sz w:val="28"/>
            <w:szCs w:val="28"/>
          </w:rPr>
          <w:t>рмативными правовыми актами Думы Кудымкарского муниципального округа может быть установлено, что для размещения материалов и информации, указанных в</w:t>
        </w:r>
        <w:r>
          <w:rPr>
            <w:rFonts w:ascii="Times New Roman" w:hAnsi="Times New Roman"/>
            <w:color w:val="000000"/>
            <w:sz w:val="28"/>
            <w:szCs w:val="28"/>
          </w:rPr>
          <w:t xml:space="preserve"> абзаце первом</w:t>
        </w:r>
        <w:r>
          <w:rPr>
            <w:rFonts w:ascii="Times New Roman" w:hAnsi="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cs="Times New Roman" w:ascii="Times New Roman" w:hAnsi="Times New Roman"/>
            <w:bCs/>
            <w:sz w:val="28"/>
            <w:szCs w:val="28"/>
          </w:rPr>
          <w:t>»;</w:t>
        </w:r>
      </w:hyperlink>
    </w:p>
    <w:p>
      <w:pPr>
        <w:pStyle w:val="ConsPlusNonformat"/>
        <w:ind w:firstLine="567"/>
        <w:jc w:val="both"/>
        <w:rPr/>
      </w:pPr>
      <w:r>
        <w:rPr>
          <w:rFonts w:cs="Times New Roman" w:ascii="Times New Roman" w:hAnsi="Times New Roman"/>
          <w:bCs/>
          <w:sz w:val="28"/>
          <w:szCs w:val="28"/>
        </w:rPr>
        <w:t>6</w:t>
      </w:r>
      <w:hyperlink r:id="rId16">
        <w:r>
          <w:rPr>
            <w:rFonts w:cs="Times New Roman" w:ascii="Times New Roman" w:hAnsi="Times New Roman"/>
            <w:bCs/>
            <w:sz w:val="28"/>
            <w:szCs w:val="28"/>
          </w:rPr>
          <w:t>.2. Часть 5 изложить в следующей редакции:</w:t>
        </w:r>
      </w:hyperlink>
    </w:p>
    <w:p>
      <w:pPr>
        <w:pStyle w:val="ConsPlusNonformat"/>
        <w:ind w:firstLine="567"/>
        <w:jc w:val="both"/>
        <w:rPr>
          <w:rFonts w:ascii="Times New Roman" w:hAnsi="Times New Roman" w:cs="Times New Roman"/>
          <w:bCs/>
          <w:sz w:val="28"/>
          <w:szCs w:val="28"/>
        </w:rPr>
      </w:pPr>
      <w:hyperlink r:id="rId17">
        <w:r>
          <w:rPr>
            <w:rFonts w:cs="Times New Roman" w:ascii="Times New Roman" w:hAnsi="Times New Roman"/>
            <w:bCs/>
            <w:sz w:val="28"/>
            <w:szCs w:val="28"/>
          </w:rPr>
          <w:t xml:space="preserve">«5. </w:t>
        </w:r>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Pr>
            <w:rFonts w:ascii="Times New Roman" w:hAnsi="Times New Roman"/>
            <w:color w:val="000000"/>
            <w:sz w:val="28"/>
            <w:szCs w:val="28"/>
          </w:rPr>
          <w:t xml:space="preserve"> законодательством</w:t>
        </w:r>
        <w:r>
          <w:rPr>
            <w:rFonts w:ascii="Times New Roman" w:hAnsi="Times New Roman"/>
            <w:sz w:val="28"/>
            <w:szCs w:val="28"/>
          </w:rPr>
          <w:t xml:space="preserve"> о градостроительной деятельности.</w:t>
        </w:r>
        <w:r>
          <w:rPr>
            <w:rFonts w:cs="Times New Roman" w:ascii="Times New Roman" w:hAnsi="Times New Roman"/>
            <w:bCs/>
            <w:sz w:val="28"/>
            <w:szCs w:val="28"/>
          </w:rPr>
          <w:t>»;</w:t>
        </w:r>
      </w:hyperlink>
    </w:p>
    <w:p>
      <w:pPr>
        <w:pStyle w:val="ConsPlusNonformat"/>
        <w:numPr>
          <w:ilvl w:val="0"/>
          <w:numId w:val="1"/>
        </w:numPr>
        <w:jc w:val="both"/>
        <w:rPr>
          <w:shd w:fill="FFFFFF" w:val="clear"/>
        </w:rPr>
      </w:pPr>
      <w:r>
        <w:rPr>
          <w:rFonts w:cs="Times New Roman" w:ascii="Times New Roman" w:hAnsi="Times New Roman"/>
          <w:bCs/>
          <w:sz w:val="28"/>
          <w:szCs w:val="28"/>
          <w:shd w:fill="FFFFFF" w:val="clear"/>
        </w:rPr>
        <w:t>Пункт 13 части 8 статьи 23 Устава изложить в следующей редакции:</w:t>
      </w:r>
    </w:p>
    <w:p>
      <w:pPr>
        <w:pStyle w:val="ConsPlusNonformat"/>
        <w:ind w:firstLine="540"/>
        <w:jc w:val="both"/>
        <w:rPr>
          <w:shd w:fill="FFFFFF" w:val="clear"/>
        </w:rPr>
      </w:pPr>
      <w:r>
        <w:rPr>
          <w:rFonts w:cs="Times New Roman" w:ascii="Times New Roman" w:hAnsi="Times New Roman"/>
          <w:bCs/>
          <w:sz w:val="28"/>
          <w:szCs w:val="28"/>
          <w:shd w:fill="FFFFFF" w:val="clear"/>
        </w:rPr>
        <w:t>«образование контрольно-счетного органа Кудымкарского муниципального округа</w:t>
      </w:r>
      <w:bookmarkStart w:id="1" w:name="_GoBack"/>
      <w:bookmarkEnd w:id="1"/>
      <w:r>
        <w:rPr>
          <w:rFonts w:cs="Times New Roman" w:ascii="Times New Roman" w:hAnsi="Times New Roman"/>
          <w:bCs/>
          <w:sz w:val="28"/>
          <w:szCs w:val="28"/>
          <w:shd w:fill="FFFFFF" w:val="clear"/>
        </w:rPr>
        <w:t xml:space="preserve"> (далее - орган внешнего муниципального финансового контроля)»;</w:t>
      </w:r>
    </w:p>
    <w:p>
      <w:pPr>
        <w:pStyle w:val="ConsPlusNonformat"/>
        <w:numPr>
          <w:ilvl w:val="0"/>
          <w:numId w:val="1"/>
        </w:numPr>
        <w:ind w:left="0" w:firstLine="567"/>
        <w:jc w:val="both"/>
        <w:rPr>
          <w:rFonts w:ascii="Times New Roman" w:hAnsi="Times New Roman" w:cs="Times New Roman"/>
          <w:bCs/>
          <w:sz w:val="28"/>
          <w:szCs w:val="28"/>
        </w:rPr>
      </w:pPr>
      <w:r>
        <w:rPr>
          <w:rFonts w:cs="Times New Roman" w:ascii="Times New Roman" w:hAnsi="Times New Roman"/>
          <w:bCs/>
          <w:sz w:val="28"/>
          <w:szCs w:val="28"/>
        </w:rPr>
        <w:t>П</w:t>
      </w:r>
      <w:hyperlink r:id="rId18">
        <w:r>
          <w:rPr>
            <w:rFonts w:cs="Times New Roman" w:ascii="Times New Roman" w:hAnsi="Times New Roman"/>
            <w:bCs/>
            <w:sz w:val="28"/>
            <w:szCs w:val="28"/>
          </w:rPr>
          <w:t>ункт 9 части 10 статьи 25 Устава изложить в следующей редакции:</w:t>
        </w:r>
      </w:hyperlink>
    </w:p>
    <w:p>
      <w:pPr>
        <w:pStyle w:val="ConsPlusNonformat"/>
        <w:ind w:firstLine="567"/>
        <w:jc w:val="both"/>
        <w:rPr>
          <w:rFonts w:ascii="Times New Roman" w:hAnsi="Times New Roman"/>
          <w:sz w:val="28"/>
          <w:szCs w:val="28"/>
        </w:rPr>
      </w:pPr>
      <w:hyperlink r:id="rId19">
        <w:r>
          <w:rPr>
            <w:rFonts w:cs="Times New Roman" w:ascii="Times New Roman" w:hAnsi="Times New Roman"/>
            <w:bCs/>
            <w:sz w:val="28"/>
            <w:szCs w:val="28"/>
          </w:rPr>
          <w:t xml:space="preserve">«9) </w:t>
        </w:r>
        <w:r>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Times New Roman" w:ascii="Times New Roman" w:hAnsi="Times New Roman"/>
            <w:bCs/>
            <w:sz w:val="28"/>
            <w:szCs w:val="28"/>
          </w:rPr>
          <w:t>»;</w:t>
        </w:r>
      </w:hyperlink>
    </w:p>
    <w:p>
      <w:pPr>
        <w:pStyle w:val="ConsPlusNonformat"/>
        <w:ind w:firstLine="567"/>
        <w:jc w:val="both"/>
        <w:rPr/>
      </w:pPr>
      <w:r>
        <w:rPr>
          <w:rFonts w:cs="Times New Roman" w:ascii="Times New Roman" w:hAnsi="Times New Roman"/>
          <w:bCs/>
          <w:sz w:val="28"/>
          <w:szCs w:val="28"/>
        </w:rPr>
        <w:t>9</w:t>
      </w:r>
      <w:hyperlink r:id="rId20">
        <w:r>
          <w:rPr>
            <w:rFonts w:cs="Times New Roman" w:ascii="Times New Roman" w:hAnsi="Times New Roman"/>
            <w:bCs/>
            <w:sz w:val="28"/>
            <w:szCs w:val="28"/>
          </w:rPr>
          <w:t>. Пункт 7 части 9 статьи 29 Устава изложить в следующей редакции:</w:t>
        </w:r>
      </w:hyperlink>
    </w:p>
    <w:p>
      <w:pPr>
        <w:pStyle w:val="ConsPlusNonformat"/>
        <w:ind w:firstLine="567"/>
        <w:jc w:val="both"/>
        <w:rPr>
          <w:rFonts w:ascii="Times New Roman" w:hAnsi="Times New Roman" w:cs="Times New Roman"/>
          <w:bCs/>
          <w:sz w:val="28"/>
          <w:szCs w:val="28"/>
        </w:rPr>
      </w:pPr>
      <w:hyperlink r:id="rId21">
        <w:r>
          <w:rPr>
            <w:rFonts w:cs="Times New Roman" w:ascii="Times New Roman" w:hAnsi="Times New Roman"/>
            <w:bCs/>
            <w:sz w:val="28"/>
            <w:szCs w:val="28"/>
          </w:rPr>
          <w:t>«</w:t>
        </w:r>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Times New Roman" w:ascii="Times New Roman" w:hAnsi="Times New Roman"/>
            <w:bCs/>
            <w:sz w:val="28"/>
            <w:szCs w:val="28"/>
          </w:rPr>
          <w:t>»;</w:t>
        </w:r>
      </w:hyperlink>
    </w:p>
    <w:p>
      <w:pPr>
        <w:pStyle w:val="ConsPlusNonformat"/>
        <w:ind w:firstLine="567"/>
        <w:jc w:val="both"/>
        <w:rPr>
          <w:shd w:fill="FFFFFF" w:val="clear"/>
        </w:rPr>
      </w:pPr>
      <w:r>
        <w:rPr>
          <w:rFonts w:ascii="Times New Roman" w:hAnsi="Times New Roman"/>
          <w:sz w:val="28"/>
          <w:szCs w:val="28"/>
          <w:shd w:fill="FFFFFF" w:val="clear"/>
        </w:rPr>
        <w:t>10. В абзаце 3 части 4 статьи 33 Устава:</w:t>
      </w:r>
    </w:p>
    <w:p>
      <w:pPr>
        <w:pStyle w:val="ConsPlusNonformat"/>
        <w:ind w:firstLine="567"/>
        <w:jc w:val="both"/>
        <w:rPr/>
      </w:pPr>
      <w:hyperlink r:id="rId22">
        <w:r>
          <w:rPr>
            <w:rFonts w:cs="Times New Roman" w:ascii="Times New Roman" w:hAnsi="Times New Roman"/>
            <w:bCs/>
            <w:sz w:val="28"/>
            <w:szCs w:val="28"/>
            <w:shd w:fill="FFFFFF" w:val="clear"/>
          </w:rPr>
          <w:t>слова «контрольно-счетного органа Кудымкарского муниципального округа» заменить словами «органа внешнего муниципального финансового контроля»;</w:t>
        </w:r>
      </w:hyperlink>
    </w:p>
    <w:p>
      <w:pPr>
        <w:pStyle w:val="ConsPlusNonformat"/>
        <w:ind w:firstLine="567"/>
        <w:jc w:val="both"/>
        <w:rPr>
          <w:rFonts w:ascii="Times New Roman" w:hAnsi="Times New Roman"/>
          <w:sz w:val="28"/>
          <w:szCs w:val="28"/>
        </w:rPr>
      </w:pPr>
      <w:r>
        <w:rPr>
          <w:rFonts w:cs="Times New Roman" w:ascii="Times New Roman" w:hAnsi="Times New Roman"/>
          <w:bCs/>
          <w:sz w:val="28"/>
          <w:szCs w:val="28"/>
        </w:rPr>
        <w:t>11</w:t>
      </w:r>
      <w:hyperlink r:id="rId23">
        <w:r>
          <w:rPr>
            <w:rFonts w:cs="Times New Roman" w:ascii="Times New Roman" w:hAnsi="Times New Roman"/>
            <w:bCs/>
            <w:sz w:val="28"/>
            <w:szCs w:val="28"/>
          </w:rPr>
          <w:t>. Статья 35 Устава:</w:t>
        </w:r>
      </w:hyperlink>
    </w:p>
    <w:p>
      <w:pPr>
        <w:pStyle w:val="ConsPlusNonformat"/>
        <w:ind w:firstLine="567"/>
        <w:jc w:val="both"/>
        <w:rPr>
          <w:rFonts w:ascii="Times New Roman" w:hAnsi="Times New Roman"/>
          <w:sz w:val="28"/>
          <w:szCs w:val="28"/>
        </w:rPr>
      </w:pPr>
      <w:r>
        <w:rPr>
          <w:rFonts w:cs="Times New Roman" w:ascii="Times New Roman" w:hAnsi="Times New Roman"/>
          <w:bCs/>
          <w:sz w:val="28"/>
          <w:szCs w:val="28"/>
        </w:rPr>
        <w:t>11</w:t>
      </w:r>
      <w:hyperlink r:id="rId24">
        <w:r>
          <w:rPr>
            <w:rFonts w:cs="Times New Roman" w:ascii="Times New Roman" w:hAnsi="Times New Roman"/>
            <w:bCs/>
            <w:sz w:val="28"/>
            <w:szCs w:val="28"/>
          </w:rPr>
          <w:t>.1. в части 1:</w:t>
        </w:r>
      </w:hyperlink>
    </w:p>
    <w:p>
      <w:pPr>
        <w:pStyle w:val="ConsPlusNonformat"/>
        <w:ind w:firstLine="567"/>
        <w:jc w:val="both"/>
        <w:rPr>
          <w:rFonts w:ascii="Times New Roman" w:hAnsi="Times New Roman"/>
          <w:sz w:val="28"/>
          <w:szCs w:val="28"/>
        </w:rPr>
      </w:pPr>
      <w:hyperlink r:id="rId25">
        <w:r>
          <w:rPr>
            <w:rFonts w:cs="Times New Roman" w:ascii="Times New Roman" w:hAnsi="Times New Roman"/>
            <w:bCs/>
            <w:sz w:val="28"/>
            <w:szCs w:val="28"/>
          </w:rPr>
          <w:t xml:space="preserve">слова </w:t>
        </w:r>
        <w:r>
          <w:rPr>
            <w:rFonts w:cs="Times New Roman" w:ascii="Times New Roman" w:hAnsi="Times New Roman"/>
            <w:bCs/>
            <w:sz w:val="28"/>
            <w:szCs w:val="28"/>
            <w:shd w:fill="FFFFFF" w:val="clear"/>
          </w:rPr>
          <w:t>«контрольно-счетным органом Кудымкарского муниципального округа в пределах ее полномочий» заменить словами «</w:t>
        </w:r>
      </w:hyperlink>
      <w:r>
        <w:rPr>
          <w:rFonts w:cs="Times New Roman" w:ascii="Times New Roman" w:hAnsi="Times New Roman"/>
          <w:bCs/>
          <w:sz w:val="28"/>
          <w:szCs w:val="28"/>
          <w:shd w:fill="FFFFFF" w:val="clear"/>
        </w:rPr>
        <w:t>органом внешнего муниципального финансового контроля в пределах его полномочий»;</w:t>
      </w:r>
    </w:p>
    <w:p>
      <w:pPr>
        <w:pStyle w:val="ConsPlusNonformat"/>
        <w:ind w:firstLine="567"/>
        <w:jc w:val="both"/>
        <w:rPr>
          <w:rFonts w:ascii="Times New Roman" w:hAnsi="Times New Roman"/>
          <w:sz w:val="28"/>
          <w:szCs w:val="28"/>
        </w:rPr>
      </w:pPr>
      <w:r>
        <w:rPr>
          <w:rFonts w:cs="Times New Roman" w:ascii="Times New Roman" w:hAnsi="Times New Roman"/>
          <w:bCs/>
          <w:sz w:val="28"/>
          <w:szCs w:val="28"/>
        </w:rPr>
        <w:t>11</w:t>
      </w:r>
      <w:hyperlink r:id="rId26">
        <w:r>
          <w:rPr>
            <w:rFonts w:cs="Times New Roman" w:ascii="Times New Roman" w:hAnsi="Times New Roman"/>
            <w:bCs/>
            <w:sz w:val="28"/>
            <w:szCs w:val="28"/>
          </w:rPr>
          <w:t>.2. в части 3:</w:t>
        </w:r>
      </w:hyperlink>
    </w:p>
    <w:p>
      <w:pPr>
        <w:pStyle w:val="Normal"/>
        <w:ind w:firstLine="567"/>
        <w:jc w:val="both"/>
        <w:rPr>
          <w:sz w:val="28"/>
          <w:szCs w:val="28"/>
        </w:rPr>
      </w:pPr>
      <w:hyperlink r:id="rId27">
        <w:r>
          <w:rPr>
            <w:sz w:val="28"/>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hyperlink>
    </w:p>
    <w:p>
      <w:pPr>
        <w:pStyle w:val="Normal"/>
        <w:ind w:firstLine="567"/>
        <w:jc w:val="both"/>
        <w:rPr>
          <w:sz w:val="28"/>
          <w:szCs w:val="28"/>
        </w:rPr>
      </w:pPr>
      <w:hyperlink r:id="rId28">
        <w:r>
          <w:rPr>
            <w:sz w:val="28"/>
            <w:szCs w:val="28"/>
          </w:rPr>
          <w:t>абзац 5 изложить в следующей редакции:</w:t>
        </w:r>
      </w:hyperlink>
    </w:p>
    <w:p>
      <w:pPr>
        <w:pStyle w:val="Normal"/>
        <w:ind w:firstLine="567"/>
        <w:jc w:val="both"/>
        <w:rPr>
          <w:sz w:val="28"/>
          <w:szCs w:val="28"/>
        </w:rPr>
      </w:pPr>
      <w:hyperlink r:id="rId29">
        <w:r>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hyperlink>
    </w:p>
    <w:p>
      <w:pPr>
        <w:pStyle w:val="ConsPlusNonformat"/>
        <w:ind w:firstLine="567"/>
        <w:jc w:val="both"/>
        <w:rPr/>
      </w:pPr>
      <w:hyperlink r:id="rId30">
        <w:r>
          <w:rPr>
            <w:rFonts w:cs="Times New Roman" w:ascii="Times New Roman" w:hAnsi="Times New Roman"/>
            <w:b w:val="false"/>
            <w:bCs w:val="false"/>
            <w:sz w:val="28"/>
            <w:szCs w:val="28"/>
          </w:rPr>
          <w:t>12.</w:t>
        </w:r>
      </w:hyperlink>
      <w:r>
        <w:rPr>
          <w:rFonts w:cs="Times New Roman" w:ascii="Times New Roman" w:hAnsi="Times New Roman"/>
          <w:b w:val="false"/>
          <w:bCs w:val="false"/>
          <w:sz w:val="28"/>
          <w:szCs w:val="28"/>
        </w:rPr>
        <w:t xml:space="preserve"> В абзаце 2 части 3 статье 36:</w:t>
      </w:r>
    </w:p>
    <w:p>
      <w:pPr>
        <w:pStyle w:val="ConsPlusNonformat"/>
        <w:ind w:firstLine="567"/>
        <w:jc w:val="both"/>
        <w:rPr/>
      </w:pPr>
      <w:r>
        <w:rPr>
          <w:rFonts w:cs="Times New Roman" w:ascii="Times New Roman" w:hAnsi="Times New Roman"/>
          <w:b w:val="false"/>
          <w:bCs w:val="false"/>
          <w:sz w:val="28"/>
          <w:szCs w:val="28"/>
        </w:rPr>
        <w:t xml:space="preserve">слова «сетевое издание </w:t>
      </w:r>
      <w:r>
        <w:rPr>
          <w:rFonts w:cs="Times New Roman" w:ascii="Times New Roman" w:hAnsi="Times New Roman"/>
          <w:b w:val="false"/>
          <w:bCs w:val="false"/>
          <w:sz w:val="28"/>
          <w:szCs w:val="28"/>
          <w:lang w:val="en-US"/>
        </w:rPr>
        <w:t>http://</w:t>
      </w:r>
      <w:r>
        <w:rPr>
          <w:rFonts w:cs="Times New Roman" w:ascii="Times New Roman" w:hAnsi="Times New Roman"/>
          <w:b w:val="false"/>
          <w:bCs w:val="false"/>
          <w:sz w:val="28"/>
          <w:szCs w:val="28"/>
          <w:lang w:val="ru-RU"/>
        </w:rPr>
        <w:t>иньвенскийкрай.рф (регистрация в качестве сетевого издания Эл № ФС77-75856 от 24.05.2019)</w:t>
      </w:r>
      <w:r>
        <w:rPr>
          <w:rFonts w:cs="Times New Roman" w:ascii="Times New Roman" w:hAnsi="Times New Roman"/>
          <w:b w:val="false"/>
          <w:bCs w:val="false"/>
          <w:sz w:val="28"/>
          <w:szCs w:val="28"/>
        </w:rPr>
        <w:t>» заменить словами «сетевые издания</w:t>
      </w:r>
      <w:r>
        <w:rPr>
          <w:rFonts w:cs="Times New Roman" w:ascii="Times New Roman" w:hAnsi="Times New Roman"/>
          <w:b w:val="false"/>
          <w:bCs w:val="false"/>
          <w:sz w:val="28"/>
          <w:szCs w:val="28"/>
          <w:shd w:fill="FFFFFF" w:val="clear"/>
        </w:rPr>
        <w:t>:</w:t>
      </w:r>
      <w:r>
        <w:rPr>
          <w:rFonts w:eastAsia="Times New Roman" w:cs="Times New Roman" w:ascii="Times New Roman" w:hAnsi="Times New Roman"/>
          <w:b w:val="false"/>
          <w:bCs w:val="false"/>
          <w:color w:val="000000"/>
          <w:kern w:val="0"/>
          <w:sz w:val="28"/>
          <w:szCs w:val="28"/>
          <w:shd w:fill="FFFFFF" w:val="clear"/>
          <w:lang w:val="ru-RU" w:eastAsia="ru-RU" w:bidi="ar-SA"/>
        </w:rPr>
        <w:t xml:space="preserve"> официальный сайт газеты «Иньвенский край» и официальный сайт администрации Кудымкарского муниципального округа Пермского края</w:t>
      </w:r>
      <w:r>
        <w:rPr>
          <w:rFonts w:cs="Times New Roman" w:ascii="Times New Roman" w:hAnsi="Times New Roman"/>
          <w:b w:val="false"/>
          <w:bCs w:val="false"/>
          <w:sz w:val="28"/>
          <w:szCs w:val="28"/>
          <w:shd w:fill="FFFFFF" w:val="clear"/>
        </w:rPr>
        <w:t>»;</w:t>
      </w:r>
    </w:p>
    <w:p>
      <w:pPr>
        <w:pStyle w:val="ConsPlusNonformat"/>
        <w:ind w:firstLine="567"/>
        <w:jc w:val="both"/>
        <w:rPr>
          <w:rFonts w:ascii="Times New Roman" w:hAnsi="Times New Roman" w:cs="Times New Roman"/>
          <w:bCs/>
          <w:sz w:val="28"/>
          <w:szCs w:val="28"/>
        </w:rPr>
      </w:pPr>
      <w:r>
        <w:rPr>
          <w:rFonts w:cs="Times New Roman" w:ascii="Times New Roman" w:hAnsi="Times New Roman"/>
          <w:bCs/>
          <w:sz w:val="28"/>
          <w:szCs w:val="28"/>
        </w:rPr>
        <w:t xml:space="preserve">13. </w:t>
      </w:r>
      <w:hyperlink r:id="rId31">
        <w:r>
          <w:rPr>
            <w:rFonts w:cs="Times New Roman" w:ascii="Times New Roman" w:hAnsi="Times New Roman"/>
            <w:bCs/>
            <w:sz w:val="28"/>
            <w:szCs w:val="28"/>
          </w:rPr>
          <w:t>Часть 4 статьи 41 дополнить абзацем следующего содержания:</w:t>
        </w:r>
      </w:hyperlink>
    </w:p>
    <w:p>
      <w:pPr>
        <w:pStyle w:val="Normal"/>
        <w:numPr>
          <w:ilvl w:val="0"/>
          <w:numId w:val="0"/>
        </w:numPr>
        <w:ind w:left="0" w:firstLine="540"/>
        <w:jc w:val="both"/>
        <w:outlineLvl w:val="0"/>
        <w:rPr>
          <w:rFonts w:eastAsia="Calibri" w:eastAsiaTheme="minorHAnsi"/>
          <w:bCs/>
          <w:color w:val="000000" w:themeColor="text1"/>
          <w:sz w:val="28"/>
          <w:szCs w:val="28"/>
          <w:lang w:eastAsia="en-US"/>
        </w:rPr>
      </w:pPr>
      <w:hyperlink r:id="rId32">
        <w:r>
          <w:rPr>
            <w:rFonts w:eastAsia="Calibri" w:eastAsiaTheme="minorHAnsi"/>
            <w:bCs/>
            <w:color w:val="000000" w:themeColor="text1"/>
            <w:sz w:val="28"/>
            <w:szCs w:val="28"/>
            <w:lang w:eastAsia="en-US"/>
          </w:rPr>
          <w:t>«Проведение проверки соответствия кандидатов на замещение должности руководителя финансового органа Кудымкарского муниципального округа квалификационным требованиям осуществляется с участием финансового органа Пермского края. Порядок участия финансового органа Пермского края в проведении указанной проверки устанавливается Законом Пермского края.»</w:t>
        </w:r>
      </w:hyperlink>
      <w:r>
        <w:rPr>
          <w:rFonts w:eastAsia="Calibri" w:eastAsiaTheme="minorHAnsi"/>
          <w:bCs/>
          <w:color w:val="000000" w:themeColor="text1"/>
          <w:sz w:val="28"/>
          <w:szCs w:val="28"/>
          <w:lang w:eastAsia="en-US"/>
        </w:rPr>
        <w:t>;</w:t>
      </w:r>
    </w:p>
    <w:p>
      <w:pPr>
        <w:pStyle w:val="ConsPlusNonformat"/>
        <w:ind w:firstLine="540"/>
        <w:jc w:val="both"/>
        <w:rPr>
          <w:shd w:fill="FFFFFF" w:val="clear"/>
        </w:rPr>
      </w:pPr>
      <w:r>
        <w:rPr>
          <w:rFonts w:eastAsia="Calibri" w:cs="Times New Roman" w:ascii="Times New Roman" w:hAnsi="Times New Roman" w:eastAsiaTheme="minorHAnsi"/>
          <w:bCs/>
          <w:color w:val="000000" w:themeColor="text1"/>
          <w:sz w:val="28"/>
          <w:szCs w:val="28"/>
          <w:shd w:fill="FFFFFF" w:val="clear"/>
          <w:lang w:eastAsia="en-US"/>
        </w:rPr>
        <w:t xml:space="preserve">14. Часть 2 статьи 46 изложить </w:t>
      </w:r>
      <w:r>
        <w:rPr>
          <w:rFonts w:cs="Times New Roman" w:ascii="Times New Roman" w:hAnsi="Times New Roman"/>
          <w:bCs/>
          <w:sz w:val="28"/>
          <w:szCs w:val="28"/>
          <w:shd w:fill="FFFFFF" w:val="clear"/>
        </w:rPr>
        <w:t>в следующей редакции:</w:t>
      </w:r>
    </w:p>
    <w:p>
      <w:pPr>
        <w:pStyle w:val="Normal"/>
        <w:suppressAutoHyphens w:val="false"/>
        <w:ind w:firstLine="540"/>
        <w:jc w:val="both"/>
        <w:rPr>
          <w:shd w:fill="FFFFFF" w:val="clear"/>
        </w:rPr>
      </w:pPr>
      <w:r>
        <w:rPr>
          <w:rFonts w:eastAsia="Calibri" w:eastAsiaTheme="minorHAnsi"/>
          <w:sz w:val="28"/>
          <w:szCs w:val="28"/>
          <w:shd w:fill="FFFFFF" w:val="clear"/>
          <w:lang w:eastAsia="en-US"/>
        </w:rPr>
        <w:t>«2. Внешний муниципальный финансовый контроль является контрольной деятельностью органа внешнего муниципального финансового контроля.».</w:t>
      </w:r>
      <w:bookmarkEnd w:id="0"/>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rPr>
        <w:sz w:val="28"/>
        <w:szCs w:val="28"/>
        <w:rFonts w:ascii="Times New Roman" w:hAnsi="Times New Roman" w:cs="Times New Roman"/>
      </w:r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f17"/>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qFormat/>
    <w:rsid w:val="00465f17"/>
    <w:rPr>
      <w:rFonts w:ascii="Times New Roman" w:hAnsi="Times New Roman" w:eastAsia="Times New Roman" w:cs="Times New Roman"/>
      <w:sz w:val="24"/>
      <w:szCs w:val="24"/>
      <w:lang w:eastAsia="ru-RU"/>
    </w:rPr>
  </w:style>
  <w:style w:type="character" w:styleId="Pagenumber">
    <w:name w:val="page number"/>
    <w:basedOn w:val="DefaultParagraphFont"/>
    <w:qFormat/>
    <w:rsid w:val="00465f17"/>
    <w:rPr/>
  </w:style>
  <w:style w:type="character" w:styleId="Style15" w:customStyle="1">
    <w:name w:val="Текст выноски Знак"/>
    <w:basedOn w:val="DefaultParagraphFont"/>
    <w:uiPriority w:val="99"/>
    <w:semiHidden/>
    <w:qFormat/>
    <w:rsid w:val="00465f17"/>
    <w:rPr>
      <w:rFonts w:ascii="Tahoma" w:hAnsi="Tahoma" w:eastAsia="Times New Roman" w:cs="Tahoma"/>
      <w:sz w:val="16"/>
      <w:szCs w:val="16"/>
      <w:lang w:eastAsia="ru-RU"/>
    </w:rPr>
  </w:style>
  <w:style w:type="character" w:styleId="Style16" w:customStyle="1">
    <w:name w:val="Интернет-ссылка"/>
    <w:rPr>
      <w:color w:val="000080"/>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Title"/>
    <w:basedOn w:val="Normal"/>
    <w:next w:val="Style18"/>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rsid w:val="00465f1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Normal" w:customStyle="1">
    <w:name w:val="ConsNormal"/>
    <w:qFormat/>
    <w:rsid w:val="00465f17"/>
    <w:pPr>
      <w:widowControl w:val="false"/>
      <w:suppressAutoHyphens w:val="tru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ConsPlusTitle" w:customStyle="1">
    <w:name w:val="ConsPlusTitle"/>
    <w:qFormat/>
    <w:rsid w:val="00465f17"/>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3" w:customStyle="1">
    <w:name w:val="Верхний и нижний колонтитулы"/>
    <w:basedOn w:val="Normal"/>
    <w:qFormat/>
    <w:pPr/>
    <w:rPr/>
  </w:style>
  <w:style w:type="paragraph" w:styleId="Style24">
    <w:name w:val="Footer"/>
    <w:basedOn w:val="Normal"/>
    <w:rsid w:val="00465f17"/>
    <w:pPr>
      <w:tabs>
        <w:tab w:val="clear" w:pos="720"/>
        <w:tab w:val="center" w:pos="4677" w:leader="none"/>
        <w:tab w:val="right" w:pos="9355" w:leader="none"/>
      </w:tabs>
    </w:pPr>
    <w:rPr/>
  </w:style>
  <w:style w:type="paragraph" w:styleId="11" w:customStyle="1">
    <w:name w:val="Заголовок 11"/>
    <w:next w:val="Normal"/>
    <w:qFormat/>
    <w:rsid w:val="00465f17"/>
    <w:pPr>
      <w:widowControl w:val="false"/>
      <w:suppressAutoHyphens w:val="true"/>
      <w:bidi w:val="0"/>
      <w:spacing w:before="0" w:after="0"/>
      <w:jc w:val="left"/>
    </w:pPr>
    <w:rPr>
      <w:rFonts w:ascii="Times New Roman" w:hAnsi="Times New Roman" w:eastAsia="Lucida Sans Unicode" w:cs="Tahoma"/>
      <w:color w:val="000000"/>
      <w:kern w:val="0"/>
      <w:sz w:val="24"/>
      <w:szCs w:val="24"/>
      <w:lang w:val="en-US" w:eastAsia="en-US" w:bidi="en-US"/>
    </w:rPr>
  </w:style>
  <w:style w:type="paragraph" w:styleId="BalloonText">
    <w:name w:val="Balloon Text"/>
    <w:basedOn w:val="Normal"/>
    <w:uiPriority w:val="99"/>
    <w:semiHidden/>
    <w:unhideWhenUsed/>
    <w:qFormat/>
    <w:rsid w:val="00465f17"/>
    <w:pPr/>
    <w:rPr>
      <w:rFonts w:ascii="Tahoma" w:hAnsi="Tahoma" w:cs="Tahoma"/>
      <w:sz w:val="16"/>
      <w:szCs w:val="16"/>
    </w:rPr>
  </w:style>
  <w:style w:type="paragraph" w:styleId="ListParagraph">
    <w:name w:val="List Paragraph"/>
    <w:basedOn w:val="Normal"/>
    <w:uiPriority w:val="34"/>
    <w:qFormat/>
    <w:rsid w:val="00bb5313"/>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2AE883EFF8B85236F7B31960C33230D120346ABFB2000FE311454B855E1A277CB03625E871144699F3B830163BF753B7F77A30045D2B90Dy3j4L" TargetMode="External"/><Relationship Id="rId4" Type="http://schemas.openxmlformats.org/officeDocument/2006/relationships/hyperlink" Target="consultantplus://offline/ref=D2AE883EFF8B85236F7B31960C33230D120346ABFB2000FE311454B855E1A277CB03625E871144699F3B830163BF753B7F77A30045D2B90Dy3j4L" TargetMode="External"/><Relationship Id="rId5" Type="http://schemas.openxmlformats.org/officeDocument/2006/relationships/hyperlink" Target="consultantplus://offline/ref=D2AE883EFF8B85236F7B31960C33230D120346ABFB2000FE311454B855E1A277CB03625E871144699F3B830163BF753B7F77A30045D2B90Dy3j4L" TargetMode="External"/><Relationship Id="rId6" Type="http://schemas.openxmlformats.org/officeDocument/2006/relationships/hyperlink" Target="consultantplus://offline/ref=D2AE883EFF8B85236F7B31960C33230D120346ABFB2000FE311454B855E1A277CB03625E871144699F3B830163BF753B7F77A30045D2B90Dy3j4L" TargetMode="External"/><Relationship Id="rId7" Type="http://schemas.openxmlformats.org/officeDocument/2006/relationships/hyperlink" Target="consultantplus://offline/ref=147F2ED053DE2E8DC947363BCE73C07C05389C8E13C7D2CAD381599FD24DCD74EDF43891F93928C7BDB30629FBEF23A2CB9823203937DC17XES3G" TargetMode="External"/><Relationship Id="rId8" Type="http://schemas.openxmlformats.org/officeDocument/2006/relationships/hyperlink" Target="consultantplus://offline/ref=147F2ED053DE2E8DC947363BCE73C07C05389C8E13C7D2CAD381599FD24DCD74EDF43891F93928C7BDB30629FBEF23A2CB9823203937DC17XES3G" TargetMode="External"/><Relationship Id="rId9" Type="http://schemas.openxmlformats.org/officeDocument/2006/relationships/hyperlink" Target="consultantplus://offline/ref=147F2ED053DE2E8DC947363BCE73C07C05389C8E13C7D2CAD381599FD24DCD74EDF43891F93928C7BDB30629FBEF23A2CB9823203937DC17XES3G" TargetMode="External"/><Relationship Id="rId10" Type="http://schemas.openxmlformats.org/officeDocument/2006/relationships/hyperlink" Target="consultantplus://offline/ref=147F2ED053DE2E8DC947363BCE73C07C05389C8E13C7D2CAD381599FD24DCD74EDF43891F93928C7BDB30629FBEF23A2CB9823203937DC17XES3G" TargetMode="External"/><Relationship Id="rId11" Type="http://schemas.openxmlformats.org/officeDocument/2006/relationships/hyperlink" Target="consultantplus://offline/ref=147F2ED053DE2E8DC947363BCE73C07C05389C8E13C7D2CAD381599FD24DCD74EDF43891F93928C7BDB30629FBEF23A2CB9823203937DC17XES3G" TargetMode="External"/><Relationship Id="rId12" Type="http://schemas.openxmlformats.org/officeDocument/2006/relationships/hyperlink" Target="consultantplus://offline/ref=147F2ED053DE2E8DC947363BCE73C07C05389C8E13C7D2CAD381599FD24DCD74EDF43891F93928C7BDB30629FBEF23A2CB9823203937DC17XES3G" TargetMode="External"/><Relationship Id="rId13" Type="http://schemas.openxmlformats.org/officeDocument/2006/relationships/hyperlink" Target="consultantplus://offline/ref=147F2ED053DE2E8DC947363BCE73C07C05389C8E13C7D2CAD381599FD24DCD74EDF43891F93928C7BDB30629FBEF23A2CB9823203937DC17XES3G" TargetMode="External"/><Relationship Id="rId14" Type="http://schemas.openxmlformats.org/officeDocument/2006/relationships/hyperlink" Target="consultantplus://offline/ref=147F2ED053DE2E8DC947363BCE73C07C05389C8E13C7D2CAD381599FD24DCD74EDF43891F93928C7BDB30629FBEF23A2CB9823203937DC17XES3G" TargetMode="External"/><Relationship Id="rId15" Type="http://schemas.openxmlformats.org/officeDocument/2006/relationships/hyperlink" Target="consultantplus://offline/ref=147F2ED053DE2E8DC947363BCE73C07C05389C8E13C7D2CAD381599FD24DCD74EDF43891F93928C7BDB30629FBEF23A2CB9823203937DC17XES3G" TargetMode="External"/><Relationship Id="rId16" Type="http://schemas.openxmlformats.org/officeDocument/2006/relationships/hyperlink" Target="consultantplus://offline/ref=147F2ED053DE2E8DC947363BCE73C07C05389C8E13C7D2CAD381599FD24DCD74EDF43891F93928C7BDB30629FBEF23A2CB9823203937DC17XES3G" TargetMode="External"/><Relationship Id="rId17" Type="http://schemas.openxmlformats.org/officeDocument/2006/relationships/hyperlink" Target="consultantplus://offline/ref=147F2ED053DE2E8DC947363BCE73C07C05389C8E13C7D2CAD381599FD24DCD74EDF43891F93928C7BDB30629FBEF23A2CB9823203937DC17XES3G" TargetMode="External"/><Relationship Id="rId18" Type="http://schemas.openxmlformats.org/officeDocument/2006/relationships/hyperlink" Target="consultantplus://offline/ref=147F2ED053DE2E8DC947363BCE73C07C05389C8E13C7D2CAD381599FD24DCD74EDF43891F93928C7BDB30629FBEF23A2CB9823203937DC17XES3G" TargetMode="External"/><Relationship Id="rId19" Type="http://schemas.openxmlformats.org/officeDocument/2006/relationships/hyperlink" Target="consultantplus://offline/ref=147F2ED053DE2E8DC947363BCE73C07C05389C8E13C7D2CAD381599FD24DCD74EDF43891F93928C7BDB30629FBEF23A2CB9823203937DC17XES3G" TargetMode="External"/><Relationship Id="rId20" Type="http://schemas.openxmlformats.org/officeDocument/2006/relationships/hyperlink" Target="consultantplus://offline/ref=147F2ED053DE2E8DC947363BCE73C07C05389C8E13C7D2CAD381599FD24DCD74EDF43891F93928C7BDB30629FBEF23A2CB9823203937DC17XES3G" TargetMode="External"/><Relationship Id="rId21" Type="http://schemas.openxmlformats.org/officeDocument/2006/relationships/hyperlink" Target="consultantplus://offline/ref=147F2ED053DE2E8DC947363BCE73C07C05389C8E13C7D2CAD381599FD24DCD74EDF43891F93928C7BDB30629FBEF23A2CB9823203937DC17XES3G" TargetMode="External"/><Relationship Id="rId22" Type="http://schemas.openxmlformats.org/officeDocument/2006/relationships/hyperlink" Target="consultantplus://offline/ref=8B565D1D0E6A1EBF2D74ADF747AB565FC1247DB2568A6B3A52CF19E25C130A76AEC6D19D6BCCB4333ABBD4A327A8A2EE0869120Ez0e3G" TargetMode="External"/><Relationship Id="rId23" Type="http://schemas.openxmlformats.org/officeDocument/2006/relationships/hyperlink" Target="consultantplus://offline/ref=8B565D1D0E6A1EBF2D74ADF747AB565FC1247DB2568A6B3A52CF19E25C130A76AEC6D19D6BCCB4333ABBD4A327A8A2EE0869120Ez0e3G" TargetMode="External"/><Relationship Id="rId24" Type="http://schemas.openxmlformats.org/officeDocument/2006/relationships/hyperlink" Target="consultantplus://offline/ref=8B565D1D0E6A1EBF2D74ADF747AB565FC1247DB2568A6B3A52CF19E25C130A76AEC6D19D6BCCB4333ABBD4A327A8A2EE0869120Ez0e3G" TargetMode="External"/><Relationship Id="rId25" Type="http://schemas.openxmlformats.org/officeDocument/2006/relationships/hyperlink" Target="consultantplus://offline/ref=8B565D1D0E6A1EBF2D74ADF747AB565FC1247DB2568A6B3A52CF19E25C130A76AEC6D19D6BCCB4333ABBD4A327A8A2EE0869120Ez0e3G" TargetMode="External"/><Relationship Id="rId26" Type="http://schemas.openxmlformats.org/officeDocument/2006/relationships/hyperlink" Target="consultantplus://offline/ref=8B565D1D0E6A1EBF2D74ADF747AB565FC1247DB2568A6B3A52CF19E25C130A76AEC6D19D6BCCB4333ABBD4A327A8A2EE0869120Ez0e3G" TargetMode="External"/><Relationship Id="rId27" Type="http://schemas.openxmlformats.org/officeDocument/2006/relationships/hyperlink" Target="consultantplus://offline/ref=8B565D1D0E6A1EBF2D74ADF747AB565FC1247DB2568A6B3A52CF19E25C130A76AEC6D19D6BCCB4333ABBD4A327A8A2EE0869120Ez0e3G" TargetMode="External"/><Relationship Id="rId28" Type="http://schemas.openxmlformats.org/officeDocument/2006/relationships/hyperlink" Target="consultantplus://offline/ref=8B565D1D0E6A1EBF2D74ADF747AB565FC1247DB2568A6B3A52CF19E25C130A76AEC6D19D6BCCB4333ABBD4A327A8A2EE0869120Ez0e3G" TargetMode="External"/><Relationship Id="rId29" Type="http://schemas.openxmlformats.org/officeDocument/2006/relationships/hyperlink" Target="consultantplus://offline/ref=8B565D1D0E6A1EBF2D74ADF747AB565FC1247DB2568A6B3A52CF19E25C130A76AEC6D19D6BCCB4333ABBD4A327A8A2EE0869120Ez0e3G" TargetMode="External"/><Relationship Id="rId30" Type="http://schemas.openxmlformats.org/officeDocument/2006/relationships/hyperlink" Target="consultantplus://offline/ref=8B565D1D0E6A1EBF2D74ADF747AB565FC1247DB2568A6B3A52CF19E25C130A76AEC6D19D6BCCB4333ABBD4A327A8A2EE0869120Ez0e3G" TargetMode="External"/><Relationship Id="rId31" Type="http://schemas.openxmlformats.org/officeDocument/2006/relationships/hyperlink" Target="consultantplus://offline/ref=8B565D1D0E6A1EBF2D74ADF747AB565FC1247DB2568A6B3A52CF19E25C130A76AEC6D19D6BCCB4333ABBD4A327A8A2EE0869120Ez0e3G" TargetMode="External"/><Relationship Id="rId32" Type="http://schemas.openxmlformats.org/officeDocument/2006/relationships/hyperlink" Target="consultantplus://offline/ref=8B565D1D0E6A1EBF2D74ADF747AB565FC1247DB2568A6B3A52CF19E25C130A76AEC6D19D6BCCB4333ABBD4A327A8A2EE0869120Ez0e3G"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5A95-4833-4FA5-8BB8-E4BE05FE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Application>LibreOffice/7.1.0.3$Windows_X86_64 LibreOffice_project/f6099ecf3d29644b5008cc8f48f42f4a40986e4c</Application>
  <AppVersion>15.0000</AppVersion>
  <Pages>5</Pages>
  <Words>1275</Words>
  <Characters>9632</Characters>
  <CharactersWithSpaces>10846</CharactersWithSpaces>
  <Paragraphs>74</Paragraphs>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2022-01-20T16:28:00Z</dcterms:created>
  <dc:creator>1</dc:creator>
  <dc:description/>
  <dc:language>ru-RU</dc:language>
  <cp:lastModifiedBy/>
  <cp:lastPrinted>2022-03-24T15:07:55Z</cp:lastPrinted>
  <dcterms:modified xsi:type="dcterms:W3CDTF">2022-03-24T15:08:01Z</dcterms:modified>
  <cp:revision>19</cp:revision>
  <dc:subject/>
  <dc:title>Федеральный закон от 06.10.2003 N 131-ФЗ(ред. от 30.12.2021)"Об общих принципах организации местного самоуправления в Российской Федерации"</dc:title>
</cp:coreProperties>
</file>

<file path=docProps/custom.xml><?xml version="1.0" encoding="utf-8"?>
<Properties xmlns="http://schemas.openxmlformats.org/officeDocument/2006/custom-properties" xmlns:vt="http://schemas.openxmlformats.org/officeDocument/2006/docPropsVTypes"/>
</file>