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before="120" w:after="120"/>
        <w:jc w:val="center"/>
        <w:rPr>
          <w:b/>
          <w:b/>
          <w:sz w:val="28"/>
        </w:rPr>
      </w:pPr>
      <w:r>
        <w:rPr/>
        <w:drawing>
          <wp:inline distT="0" distB="0" distL="0" distR="0">
            <wp:extent cx="516890" cy="6457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112" r="-140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ДУМА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ПЕРМСКОГО КРАЯ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spacing w:lineRule="auto" w:line="360" w:before="0" w:after="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2"/>
          <w:lang w:val="ru-RU" w:eastAsia="en-US" w:bidi="en-US"/>
        </w:rPr>
        <w:t>24.03.2022</w:t>
      </w:r>
      <w:r>
        <w:rPr>
          <w:rFonts w:cs="Times New Roman" w:ascii="Times New Roman" w:hAnsi="Times New Roman"/>
          <w:sz w:val="28"/>
          <w:lang w:bidi="en-US"/>
        </w:rPr>
        <w:tab/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sz w:val="28"/>
          <w:lang w:bidi="en-US"/>
        </w:rPr>
        <w:t>23</w:t>
      </w:r>
    </w:p>
    <w:p>
      <w:pPr>
        <w:pStyle w:val="NoSpacing"/>
        <w:tabs>
          <w:tab w:val="clear" w:pos="709"/>
          <w:tab w:val="left" w:pos="6946" w:leader="none"/>
        </w:tabs>
        <w:ind w:right="1699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жилищного контроля на территории Кудымкарского муниципального округа Пермского края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61" w:leader="none"/>
        </w:tabs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bCs/>
          <w:sz w:val="28"/>
          <w:szCs w:val="28"/>
        </w:rPr>
        <w:t xml:space="preserve">статьей 23 </w:t>
      </w:r>
      <w:r>
        <w:rPr>
          <w:rFonts w:cs="Times New Roman" w:ascii="Times New Roman" w:hAnsi="Times New Roman"/>
          <w:sz w:val="28"/>
          <w:szCs w:val="28"/>
        </w:rPr>
        <w:t>Устава Кудымкарского муниципального округа Пермского края, Положением о муниципальном жилищном контроле, осуществляемом на территории Кудымкарского муниципального округа Пермского края, утвержденным решением Думы Кудымкарского муниципального округа Пермского края от 28.10.2021 № 148,</w:t>
      </w:r>
      <w:r>
        <w:rPr>
          <w:rFonts w:eastAsia="Calibri" w:cs="Times New Roman" w:ascii="Times New Roman" w:hAnsi="Times New Roman"/>
          <w:bCs/>
          <w:sz w:val="28"/>
          <w:szCs w:val="28"/>
          <w:lang w:bidi="en-US"/>
        </w:rPr>
        <w:t xml:space="preserve"> Дума Кудымкарского муниципального округа Пермского края</w:t>
      </w:r>
    </w:p>
    <w:p>
      <w:pPr>
        <w:pStyle w:val="Normal"/>
        <w:tabs>
          <w:tab w:val="clear" w:pos="709"/>
          <w:tab w:val="left" w:pos="561" w:leader="none"/>
        </w:tabs>
        <w:suppressAutoHyphens w:val="true"/>
        <w:spacing w:lineRule="auto" w:line="360" w:before="0" w:after="0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suppressAutoHyphens w:val="true"/>
        <w:spacing w:lineRule="auto" w:line="240"/>
        <w:ind w:firstLine="567"/>
        <w:jc w:val="both"/>
        <w:rPr/>
      </w:pPr>
      <w:r>
        <w:rPr>
          <w:sz w:val="28"/>
        </w:rPr>
        <w:t>1. Утвердить прилагаемый Перечень индикаторов риска нарушения обязательных требований при осуществлении муниципального жилищного контроля на территории Кудымкарского муниципального округа Пермского края.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настоящее решение в газете «Иньвенский край» </w:t>
      </w:r>
      <w:r>
        <w:rPr>
          <w:rFonts w:cs="Times New Roman" w:ascii="Times New Roman" w:hAnsi="Times New Roman"/>
          <w:sz w:val="28"/>
          <w:szCs w:val="28"/>
        </w:rPr>
        <w:t xml:space="preserve">и разместить на </w:t>
      </w:r>
      <w:r>
        <w:rPr>
          <w:rFonts w:cs="Times New Roman" w:ascii="Times New Roman" w:hAnsi="Times New Roman"/>
          <w:sz w:val="28"/>
          <w:szCs w:val="24"/>
        </w:rPr>
        <w:t>официальном сайте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4. Контроль за исполнением настоящего решения возложить на постоянную комиссию по социальной политике, муниципальному хозяйству и муниципальной собственности Думы Кудымкарского муниципального округа Пермского края.</w:t>
      </w:r>
    </w:p>
    <w:p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55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63"/>
        <w:gridCol w:w="5091"/>
      </w:tblGrid>
      <w:tr>
        <w:trPr/>
        <w:tc>
          <w:tcPr>
            <w:tcW w:w="50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59" w:before="0" w:after="0"/>
              <w:ind w:left="0" w:right="57" w:hanging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>
      <w:pPr>
        <w:sectPr>
          <w:type w:val="nextPage"/>
          <w:pgSz w:w="11906" w:h="16838"/>
          <w:pgMar w:left="1418" w:right="567" w:header="0" w:top="363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ind w:left="4819" w:hanging="0"/>
        <w:jc w:val="both"/>
        <w:rPr/>
      </w:pPr>
      <w:r>
        <w:rPr>
          <w:sz w:val="28"/>
          <w:szCs w:val="28"/>
        </w:rPr>
        <w:t>УТВЕ</w:t>
      </w:r>
      <w:bookmarkStart w:id="0" w:name="_GoBack"/>
      <w:bookmarkEnd w:id="0"/>
      <w:r>
        <w:rPr>
          <w:sz w:val="28"/>
          <w:szCs w:val="28"/>
        </w:rPr>
        <w:t>РЖДЕН</w:t>
      </w:r>
    </w:p>
    <w:p>
      <w:pPr>
        <w:pStyle w:val="ConsPlusNormal"/>
        <w:ind w:left="4819" w:hanging="0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Кудымкарского муниципального округа Пермского края</w:t>
      </w:r>
    </w:p>
    <w:p>
      <w:pPr>
        <w:pStyle w:val="ConsPlusNormal"/>
        <w:ind w:left="4819" w:hanging="0"/>
        <w:jc w:val="both"/>
        <w:rPr/>
      </w:pPr>
      <w:r>
        <w:rPr>
          <w:sz w:val="28"/>
          <w:szCs w:val="28"/>
        </w:rPr>
        <w:t xml:space="preserve">от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zh-CN" w:bidi="ar-SA"/>
        </w:rPr>
        <w:t>24.</w:t>
      </w:r>
      <w:r>
        <w:rPr>
          <w:rFonts w:eastAsia="Calibri" w:cs="Times New Roman"/>
          <w:sz w:val="28"/>
          <w:szCs w:val="28"/>
          <w:lang w:eastAsia="zh-CN"/>
        </w:rPr>
        <w:t xml:space="preserve">03.2022 года </w:t>
      </w:r>
      <w:r>
        <w:rPr>
          <w:sz w:val="28"/>
          <w:szCs w:val="28"/>
        </w:rPr>
        <w:t xml:space="preserve">№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zh-CN" w:bidi="ar-SA"/>
        </w:rPr>
        <w:t>23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индикаторов риска нарушения обязательных требований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 осуществлении муниципального жилищного контроля на территории Кудымкарского муниципального округа Пермского края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Индикаторами риска нарушения обязательных требований при осуществлении муниципального жилищного контроля на территории Кудымкарского муниципального округа Пермского края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порча чужого имущества;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намеренное разрушение жилого помещения;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самовольное переустройство и (или) перепланировка помещения в многоквартирном доме;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невнесение нанимателем платы за жилое помещение и (или) коммунальные услуги в течении более одного года и отсутствие соглашения по погашению образовавшейся задолженности по оплате жилых помещений и (или) коммунальных услуг;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разрушения или систематические повреждения жилого помещения нанимателем или проживающими совместно с ним членами его семьи;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7) использование жилого помещения не по назначению.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06ec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74a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rsid w:val="00474a2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06e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2"/>
      <w:sz w:val="24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LibreOffice/7.1.0.3$Windows_X86_64 LibreOffice_project/f6099ecf3d29644b5008cc8f48f42f4a40986e4c</Application>
  <AppVersion>15.0000</AppVersion>
  <Pages>2</Pages>
  <Words>337</Words>
  <Characters>2530</Characters>
  <CharactersWithSpaces>2850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EkonomPC</dc:creator>
  <dc:description/>
  <dc:language>ru-RU</dc:language>
  <cp:lastModifiedBy/>
  <cp:lastPrinted>2022-03-24T14:37:59Z</cp:lastPrinted>
  <dcterms:modified xsi:type="dcterms:W3CDTF">2022-03-24T14:38:48Z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