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14350" cy="64770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0" r="-14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uppressAutoHyphens w:val="false"/>
        <w:jc w:val="center"/>
        <w:rPr>
          <w:sz w:val="24"/>
          <w:szCs w:val="24"/>
        </w:rPr>
      </w:pPr>
      <w:r>
        <w:rPr>
          <w:rFonts w:eastAsia="Arial" w:cs="Arial"/>
          <w:b/>
          <w:bCs/>
          <w:sz w:val="28"/>
          <w:szCs w:val="28"/>
        </w:rPr>
        <w:t>ДУМА</w:t>
      </w:r>
    </w:p>
    <w:p>
      <w:pPr>
        <w:pStyle w:val="Normal"/>
        <w:widowControl w:val="false"/>
        <w:suppressAutoHyphens w:val="false"/>
        <w:jc w:val="center"/>
        <w:rPr>
          <w:sz w:val="24"/>
          <w:szCs w:val="24"/>
        </w:rPr>
      </w:pPr>
      <w:r>
        <w:rPr>
          <w:rFonts w:eastAsia="Arial" w:cs="Arial"/>
          <w:b/>
          <w:bCs/>
          <w:sz w:val="28"/>
          <w:szCs w:val="28"/>
        </w:rPr>
        <w:t>КУДЫМКАРСКОГО МУНИЦИПАЛЬНОГО ОКРУГА</w:t>
      </w:r>
    </w:p>
    <w:p>
      <w:pPr>
        <w:pStyle w:val="Normal"/>
        <w:keepNext w:val="true"/>
        <w:widowControl w:val="false"/>
        <w:spacing w:lineRule="auto" w:line="360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Arial" w:cs="Arial"/>
          <w:b/>
          <w:bCs/>
          <w:color w:val="000000"/>
          <w:sz w:val="28"/>
          <w:szCs w:val="28"/>
          <w:lang w:bidi="en-US"/>
        </w:rPr>
        <w:t>ПЕРМСКОГО КРАЯ</w:t>
      </w:r>
    </w:p>
    <w:p>
      <w:pPr>
        <w:pStyle w:val="Normal"/>
        <w:keepNext w:val="true"/>
        <w:widowControl w:val="false"/>
        <w:jc w:val="center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Arial" w:cs="Arial"/>
          <w:b/>
          <w:bCs/>
          <w:color w:val="000000"/>
          <w:sz w:val="28"/>
          <w:szCs w:val="28"/>
          <w:lang w:bidi="en-US"/>
        </w:rPr>
        <w:t>Р Е Ш Е Н И Е</w:t>
      </w:r>
    </w:p>
    <w:p>
      <w:pPr>
        <w:pStyle w:val="Normal"/>
        <w:tabs>
          <w:tab w:val="clear" w:pos="708"/>
          <w:tab w:val="left" w:pos="567" w:leader="none"/>
          <w:tab w:val="left" w:pos="1880" w:leader="none"/>
        </w:tabs>
        <w:spacing w:lineRule="auto" w:line="360" w:before="120" w:after="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24</w:t>
      </w:r>
      <w:r>
        <w:rPr>
          <w:sz w:val="28"/>
          <w:szCs w:val="28"/>
        </w:rPr>
        <w:t>.03.2022</w:t>
        <w:tab/>
        <w:tab/>
        <w:tab/>
        <w:tab/>
        <w:tab/>
        <w:tab/>
        <w:tab/>
        <w:tab/>
        <w:tab/>
        <w:tab/>
        <w:t xml:space="preserve">                     № 21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</w:tabs>
        <w:ind w:right="113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</w:t>
      </w:r>
    </w:p>
    <w:p>
      <w:pPr>
        <w:pStyle w:val="ConsPlusTitle"/>
        <w:tabs>
          <w:tab w:val="clear" w:pos="708"/>
          <w:tab w:val="left" w:pos="567" w:leader="none"/>
          <w:tab w:val="left" w:pos="8931" w:leader="none"/>
        </w:tabs>
        <w:ind w:right="1133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567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Кудымкарского муниципального округа Пермского края, Положением о муниципальном контроле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края, утвержденным решением Думы Кудымкарского муниципального округа Пермского края от 22.10.2021 № 143, Дума Кудымкарского муниципального округа Пермского края </w:t>
      </w:r>
    </w:p>
    <w:p>
      <w:pPr>
        <w:pStyle w:val="ConsPlusNormal"/>
        <w:tabs>
          <w:tab w:val="clear" w:pos="708"/>
          <w:tab w:val="left" w:pos="567" w:leader="none"/>
        </w:tabs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tabs>
          <w:tab w:val="clear" w:pos="708"/>
          <w:tab w:val="left" w:pos="567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прилагаемый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края.</w:t>
      </w:r>
      <w:bookmarkStart w:id="0" w:name="_Hlk97220405"/>
      <w:bookmarkEnd w:id="0"/>
    </w:p>
    <w:p>
      <w:pPr>
        <w:pStyle w:val="Normal"/>
        <w:tabs>
          <w:tab w:val="clear" w:pos="708"/>
          <w:tab w:val="left" w:pos="567" w:leader="none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hyperlink r:id="rId5">
        <w:r>
          <w:rPr>
            <w:rFonts w:eastAsia="Calibri"/>
            <w:color w:val="000000"/>
            <w:sz w:val="28"/>
            <w:szCs w:val="28"/>
            <w:lang w:eastAsia="en-US"/>
          </w:rPr>
          <w:t xml:space="preserve">Опубликовать настоящее решение в газете «Иньвенский край» </w:t>
        </w:r>
        <w:r>
          <w:rPr>
            <w:color w:val="000000"/>
            <w:sz w:val="28"/>
            <w:szCs w:val="28"/>
          </w:rPr>
          <w:t>и 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color w:val="000000"/>
            <w:sz w:val="28"/>
            <w:szCs w:val="28"/>
            <w:lang w:eastAsia="en-US"/>
          </w:rPr>
          <w:t>.</w:t>
        </w:r>
      </w:hyperlink>
    </w:p>
    <w:p>
      <w:pPr>
        <w:pStyle w:val="Normal"/>
        <w:tabs>
          <w:tab w:val="clear" w:pos="708"/>
          <w:tab w:val="left" w:pos="567" w:leader="none"/>
        </w:tabs>
        <w:suppressAutoHyphens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 Контроль за выполнением данного решения возложить на постоянную комиссию Думы Кудымкарского муниципального округа Пермского края по социальной политике, муниципальному хозяйству и муниципальной собственности.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79" w:topFromText="0" w:vertAnchor="text"/>
        <w:tblW w:w="10289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4"/>
        <w:gridCol w:w="5055"/>
      </w:tblGrid>
      <w:tr>
        <w:trPr>
          <w:trHeight w:val="755" w:hRule="atLeast"/>
        </w:trPr>
        <w:tc>
          <w:tcPr>
            <w:tcW w:w="5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С.А. Коновалова</w:t>
            </w:r>
          </w:p>
        </w:tc>
      </w:tr>
    </w:tbl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ind w:left="56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решением Думы Кудымкарского муниципального округа Пермского края от 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.03.2022 года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1" w:name="P33"/>
      <w:bookmarkStart w:id="2" w:name="P33"/>
      <w:bookmarkEnd w:id="2"/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Normal"/>
        <w:ind w:firstLine="28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края.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об установленном факте нарушения обязательных требований к осуществлению дорожной деятельности в отношении дорог местного значения.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федерального,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от установленном факте истечения сроков действия технических требований и условий, подлежащий обязательному исполнению, при проектировании, строительстве, реконструкции, капитальном ремонте, ремонте и содержании автомобильных дорог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информации или обращения об установленном факте нарушении обязательных требований при производстве дорожных работ на автомобильных дорогах местного значения.</w:t>
      </w:r>
    </w:p>
    <w:sectPr>
      <w:type w:val="nextPage"/>
      <w:pgSz w:w="11906" w:h="16838"/>
      <w:pgMar w:left="1418" w:right="566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90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6c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4a6cf5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a6cf5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a6cf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4a6cf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a6cf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d063d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D9A6E3A83481BB2BB381E65CAD0F786106183D150E25033AB4E66A47936526E9CFE7756FAE4DBB6E15F9DB4FFi9IBE" TargetMode="External"/><Relationship Id="rId4" Type="http://schemas.openxmlformats.org/officeDocument/2006/relationships/hyperlink" Target="consultantplus://offline/ref=1D9A6E3A83481BB2BB380068DCBCA08B1B62D4DD52E35266F11B60F32666543BCEBE290FBAA0C8B7E8419FB5FD9167939AD2DCD69C485F8FF7E0C711iDI4E" TargetMode="External"/><Relationship Id="rId5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LibreOffice/7.1.0.3$Windows_X86_64 LibreOffice_project/f6099ecf3d29644b5008cc8f48f42f4a40986e4c</Application>
  <AppVersion>15.0000</AppVersion>
  <Pages>2</Pages>
  <Words>490</Words>
  <Characters>3748</Characters>
  <CharactersWithSpaces>4280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2021-10-04T04:20:00Z</dcterms:created>
  <dc:creator>Matrix</dc:creator>
  <dc:description/>
  <dc:language>ru-RU</dc:language>
  <cp:lastModifiedBy/>
  <cp:lastPrinted>2022-03-24T14:31:26Z</cp:lastPrinted>
  <dcterms:modified xsi:type="dcterms:W3CDTF">2022-03-24T14:31:30Z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