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AA75" w14:textId="76FA4556" w:rsidR="00781F16" w:rsidRDefault="00781F16" w:rsidP="00781F1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12B73F1" wp14:editId="18A116F4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667" w14:textId="77777777" w:rsidR="00781F16" w:rsidRDefault="00781F16" w:rsidP="00781F16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90ED679" w14:textId="77777777" w:rsidR="00781F16" w:rsidRDefault="00781F16" w:rsidP="00781F16">
      <w:pPr>
        <w:jc w:val="center"/>
        <w:rPr>
          <w:b/>
          <w:caps/>
        </w:rPr>
      </w:pPr>
    </w:p>
    <w:p w14:paraId="2946BD9E" w14:textId="77777777" w:rsidR="00781F16" w:rsidRDefault="00781F16" w:rsidP="00781F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08C32279" w14:textId="331D0173" w:rsidR="00781F16" w:rsidRDefault="00781F16" w:rsidP="002A56D9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7ACD67E6" w14:textId="77777777" w:rsidR="002A56D9" w:rsidRPr="002A56D9" w:rsidRDefault="002A56D9" w:rsidP="002A56D9">
      <w:pPr>
        <w:jc w:val="center"/>
        <w:rPr>
          <w:b/>
          <w:caps/>
        </w:rPr>
      </w:pPr>
    </w:p>
    <w:p w14:paraId="410E36ED" w14:textId="5459DF6F" w:rsidR="00781F16" w:rsidRDefault="00073A1D" w:rsidP="00781F1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73A1D">
        <w:rPr>
          <w:sz w:val="28"/>
          <w:szCs w:val="28"/>
          <w:u w:val="single"/>
        </w:rPr>
        <w:t xml:space="preserve">09.02.2022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073A1D">
        <w:rPr>
          <w:sz w:val="28"/>
          <w:szCs w:val="28"/>
          <w:u w:val="single"/>
        </w:rPr>
        <w:t>СЭД-260-01-06-196</w:t>
      </w:r>
    </w:p>
    <w:p w14:paraId="595DFA10" w14:textId="77777777" w:rsidR="00781F16" w:rsidRDefault="00781F16" w:rsidP="00781F1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54F1B19" w14:textId="5F8A995B" w:rsidR="00781F16" w:rsidRDefault="00CD6A35" w:rsidP="002B22EE">
      <w:pPr>
        <w:pStyle w:val="a3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proofErr w:type="gramStart"/>
      <w:r w:rsidR="00781F16">
        <w:t xml:space="preserve">О внесении изменений в административный регламент предоставления муниципальной услуги </w:t>
      </w:r>
      <w:r w:rsidR="00781F16" w:rsidRPr="00EC29E7">
        <w:t>«</w:t>
      </w:r>
      <w:r w:rsidR="00F21CD4">
        <w:rPr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капительного строительства и внесение изменений в разрешение на строительство </w:t>
      </w:r>
      <w:r w:rsidR="00A8548D">
        <w:rPr>
          <w:szCs w:val="28"/>
        </w:rPr>
        <w:t xml:space="preserve">объекта капитального строительства </w:t>
      </w:r>
      <w:r w:rsidR="00F21CD4">
        <w:rPr>
          <w:szCs w:val="28"/>
        </w:rPr>
        <w:t>в связи с продлением срока действия такого разрешения</w:t>
      </w:r>
      <w:r w:rsidR="00781F16" w:rsidRPr="00EC29E7">
        <w:t xml:space="preserve">», </w:t>
      </w:r>
      <w:r w:rsidR="00781F16">
        <w:t>утвержденный постановлением администрации Кудымкарского муниципаль</w:t>
      </w:r>
      <w:r w:rsidR="00F21CD4">
        <w:t>ного округа Пермского края от 03.12.2020 № СЭД-260-01-06-340</w:t>
      </w:r>
      <w:r w:rsidR="00781F16">
        <w:t xml:space="preserve">  </w:t>
      </w:r>
      <w:r>
        <w:fldChar w:fldCharType="end"/>
      </w:r>
      <w:proofErr w:type="gramEnd"/>
    </w:p>
    <w:p w14:paraId="42AE917F" w14:textId="77777777" w:rsidR="00904D2E" w:rsidRDefault="00904D2E" w:rsidP="00904D2E">
      <w:pPr>
        <w:autoSpaceDE w:val="0"/>
        <w:ind w:firstLine="600"/>
        <w:jc w:val="both"/>
      </w:pPr>
      <w:r>
        <w:rPr>
          <w:color w:val="000000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постановлениями администрации Кудымкарского муниципального округа Пермского края от 24.07.2020 № 731-260-01-06 «Об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края», от 14.07.2020 № 698-260-01-06 «Об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края»  администрация Кудымкарского муниципального округа Пермского края</w:t>
      </w:r>
    </w:p>
    <w:p w14:paraId="36B78569" w14:textId="5166A1AD" w:rsidR="00781F16" w:rsidRDefault="00781F16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9553B98" w14:textId="77777777" w:rsidR="002A56D9" w:rsidRDefault="002A56D9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3985E988" w14:textId="66501586" w:rsidR="00781F16" w:rsidRPr="00781F16" w:rsidRDefault="00781F16" w:rsidP="00B65057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>административный регламент предоставления муниципальной услуги «</w:t>
      </w:r>
      <w:r w:rsidR="001548C4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548C4">
        <w:rPr>
          <w:sz w:val="28"/>
          <w:szCs w:val="28"/>
        </w:rPr>
        <w:t>», утвержденный постановлением администрации Кудымкарского муниципального</w:t>
      </w:r>
      <w:r w:rsidR="00864BA6">
        <w:rPr>
          <w:sz w:val="28"/>
          <w:szCs w:val="28"/>
        </w:rPr>
        <w:t xml:space="preserve"> округа Пермского края от 03.12.2020 № СЭД-260-01-06-340</w:t>
      </w:r>
      <w:r w:rsidR="002A56D9">
        <w:rPr>
          <w:sz w:val="28"/>
          <w:szCs w:val="28"/>
        </w:rPr>
        <w:t>,</w:t>
      </w:r>
      <w:r w:rsidRPr="00781F16">
        <w:rPr>
          <w:sz w:val="28"/>
          <w:szCs w:val="28"/>
        </w:rPr>
        <w:t xml:space="preserve"> следующие изменения:</w:t>
      </w:r>
    </w:p>
    <w:p w14:paraId="152184CD" w14:textId="7311D2E9" w:rsidR="00781F16" w:rsidRPr="00781F16" w:rsidRDefault="005D3930" w:rsidP="00B65057">
      <w:pPr>
        <w:pStyle w:val="a7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1F16" w:rsidRPr="00781F16">
        <w:rPr>
          <w:sz w:val="28"/>
          <w:szCs w:val="28"/>
        </w:rPr>
        <w:t xml:space="preserve">аздел </w:t>
      </w:r>
      <w:r w:rsidR="00F21CD4">
        <w:rPr>
          <w:bCs/>
          <w:sz w:val="28"/>
          <w:szCs w:val="28"/>
        </w:rPr>
        <w:t>II</w:t>
      </w:r>
      <w:r w:rsidR="00781F16" w:rsidRPr="00781F16">
        <w:rPr>
          <w:bCs/>
          <w:sz w:val="28"/>
          <w:szCs w:val="28"/>
        </w:rPr>
        <w:t xml:space="preserve"> изложить в следующей редакции:</w:t>
      </w:r>
    </w:p>
    <w:p w14:paraId="018F697E" w14:textId="7AE5633A" w:rsidR="00781F16" w:rsidRPr="00781F16" w:rsidRDefault="00BE1CEF" w:rsidP="00B65057">
      <w:pPr>
        <w:autoSpaceDE w:val="0"/>
        <w:ind w:firstLine="709"/>
        <w:jc w:val="both"/>
        <w:rPr>
          <w:bCs/>
        </w:rPr>
      </w:pPr>
      <w:r>
        <w:rPr>
          <w:bCs/>
          <w:sz w:val="28"/>
          <w:szCs w:val="28"/>
        </w:rPr>
        <w:t>«</w:t>
      </w:r>
      <w:r w:rsidR="00F21CD4" w:rsidRPr="00FF0642">
        <w:rPr>
          <w:bCs/>
          <w:sz w:val="28"/>
          <w:szCs w:val="28"/>
        </w:rPr>
        <w:t>II</w:t>
      </w:r>
      <w:r w:rsidR="00781F16" w:rsidRPr="00FF0642">
        <w:rPr>
          <w:bCs/>
          <w:sz w:val="28"/>
          <w:szCs w:val="28"/>
        </w:rPr>
        <w:t xml:space="preserve">. </w:t>
      </w:r>
      <w:r w:rsidR="00FF0642" w:rsidRPr="00FF0642">
        <w:rPr>
          <w:color w:val="000000"/>
          <w:sz w:val="28"/>
          <w:szCs w:val="28"/>
        </w:rPr>
        <w:t>Стандарт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14:paraId="79F0B52D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2.1. Наименование муниципальной услуги:</w:t>
      </w:r>
    </w:p>
    <w:p w14:paraId="2263858C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2.1.1.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14:paraId="5F070B9F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2.2. </w:t>
      </w:r>
      <w:r>
        <w:rPr>
          <w:bCs/>
          <w:iCs/>
          <w:color w:val="000000"/>
          <w:sz w:val="28"/>
          <w:szCs w:val="28"/>
        </w:rPr>
        <w:t>Наименование органа, предоставляющего муниципальную услугу:</w:t>
      </w:r>
      <w:r>
        <w:rPr>
          <w:color w:val="000000"/>
          <w:sz w:val="28"/>
          <w:szCs w:val="28"/>
        </w:rPr>
        <w:t xml:space="preserve"> </w:t>
      </w:r>
    </w:p>
    <w:p w14:paraId="2C55C2B5" w14:textId="77777777" w:rsidR="00864BA6" w:rsidRDefault="00864BA6" w:rsidP="00B65057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2.2.1. Органом, уполномоченным на предоставление муниципальной услуги, является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сектор по архитектуре, строительству и связи управления экономики администрации Кудымкарского муниципального округа Пермского края</w:t>
      </w:r>
      <w:r>
        <w:rPr>
          <w:color w:val="000000"/>
          <w:sz w:val="28"/>
          <w:szCs w:val="28"/>
        </w:rPr>
        <w:t xml:space="preserve"> (далее - орган, предоставляющий муниципальную услугу). </w:t>
      </w:r>
    </w:p>
    <w:p w14:paraId="711B5B77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14:paraId="4190C989" w14:textId="77777777" w:rsidR="00864BA6" w:rsidRDefault="00864BA6" w:rsidP="00B65057">
      <w:pPr>
        <w:autoSpaceDE w:val="0"/>
        <w:ind w:firstLine="709"/>
        <w:jc w:val="both"/>
      </w:pPr>
      <w:r>
        <w:rPr>
          <w:rStyle w:val="aa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  <w:r>
        <w:rPr>
          <w:b/>
          <w:sz w:val="28"/>
          <w:szCs w:val="28"/>
        </w:rPr>
        <w:t xml:space="preserve"> </w:t>
      </w:r>
    </w:p>
    <w:p w14:paraId="6A90566C" w14:textId="77777777" w:rsidR="00864BA6" w:rsidRDefault="00864BA6" w:rsidP="00B65057">
      <w:pPr>
        <w:autoSpaceDE w:val="0"/>
        <w:ind w:firstLine="709"/>
        <w:jc w:val="both"/>
      </w:pPr>
      <w:r>
        <w:rPr>
          <w:sz w:val="28"/>
          <w:szCs w:val="28"/>
        </w:rPr>
        <w:t>Управлением Государственной экспертизы Пермского края;</w:t>
      </w:r>
    </w:p>
    <w:p w14:paraId="3E505C47" w14:textId="77777777" w:rsidR="00864BA6" w:rsidRDefault="00864BA6" w:rsidP="00B65057">
      <w:pPr>
        <w:autoSpaceDE w:val="0"/>
        <w:ind w:firstLine="709"/>
        <w:jc w:val="both"/>
      </w:pPr>
      <w:r>
        <w:rPr>
          <w:sz w:val="28"/>
          <w:szCs w:val="28"/>
        </w:rPr>
        <w:t xml:space="preserve">Комитетом по управлению муниципальным имуществом администрации Кудымкарского муниципального округа. </w:t>
      </w:r>
    </w:p>
    <w:p w14:paraId="2BF0F0FA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14:paraId="555970D9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34B205A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54250FA2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2CD5AC1E" w14:textId="77777777" w:rsidR="00864BA6" w:rsidRDefault="00864BA6" w:rsidP="00B65057">
      <w:pPr>
        <w:autoSpaceDE w:val="0"/>
        <w:ind w:firstLine="709"/>
        <w:jc w:val="both"/>
      </w:pPr>
      <w:bookmarkStart w:id="0" w:name="Par61"/>
      <w:bookmarkEnd w:id="0"/>
      <w:r>
        <w:rPr>
          <w:color w:val="000000"/>
          <w:sz w:val="28"/>
          <w:szCs w:val="28"/>
        </w:rPr>
        <w:t>2.3. Описание результата предоставления муниципальной услуги:</w:t>
      </w:r>
    </w:p>
    <w:p w14:paraId="1C38D4D1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14:paraId="4B490834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выдача разрешения на строительство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реконструкцию объектов капитального строительства</w:t>
      </w:r>
      <w:r>
        <w:rPr>
          <w:color w:val="000000"/>
          <w:sz w:val="28"/>
          <w:szCs w:val="28"/>
        </w:rPr>
        <w:t xml:space="preserve"> (далее – выдача разрешения);</w:t>
      </w:r>
    </w:p>
    <w:p w14:paraId="4BCC8829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выдаче разрешения на строительство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реконструкцию объектов капитального строительства</w:t>
      </w:r>
      <w:r>
        <w:rPr>
          <w:color w:val="000000"/>
          <w:sz w:val="28"/>
          <w:szCs w:val="28"/>
        </w:rPr>
        <w:t xml:space="preserve"> (далее - отказ в выдаче разрешения).</w:t>
      </w:r>
    </w:p>
    <w:p w14:paraId="00905B80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2.4. Срок предоставления муниципальной услуги:</w:t>
      </w:r>
    </w:p>
    <w:p w14:paraId="3D12DF5E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2.4.1. Срок предоставления муниципальной услуги составляет 5 рабочих дней </w:t>
      </w:r>
      <w:r>
        <w:rPr>
          <w:sz w:val="28"/>
          <w:szCs w:val="28"/>
        </w:rPr>
        <w:t>со дня получения заявления о выдаче разрешения на строительство.</w:t>
      </w:r>
    </w:p>
    <w:p w14:paraId="180FF6E3" w14:textId="77777777" w:rsidR="00864BA6" w:rsidRDefault="00864BA6" w:rsidP="00B65057">
      <w:pPr>
        <w:ind w:firstLine="709"/>
        <w:jc w:val="both"/>
      </w:pPr>
      <w:r>
        <w:rPr>
          <w:color w:val="000000"/>
          <w:sz w:val="28"/>
          <w:szCs w:val="28"/>
        </w:rPr>
        <w:t xml:space="preserve">2.5. Исчерпывающий перечень документов, необходимых в соответствии с нормативными правовыми актами для предоставления муниципальной услуги: </w:t>
      </w:r>
    </w:p>
    <w:p w14:paraId="377F2A52" w14:textId="77777777" w:rsidR="00864BA6" w:rsidRDefault="00864BA6" w:rsidP="00BE1CE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2.5.1. Исчерпывающий перечень документов, необходимых для предоставления муниципальной услуги:</w:t>
      </w:r>
    </w:p>
    <w:p w14:paraId="24876D0C" w14:textId="77777777" w:rsidR="00864BA6" w:rsidRDefault="00864BA6" w:rsidP="00BE1CE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2.5.1.1. заявление о выдаче разрешения. </w:t>
      </w:r>
      <w:r>
        <w:rPr>
          <w:sz w:val="28"/>
          <w:szCs w:val="28"/>
        </w:rPr>
        <w:t xml:space="preserve">Заявление на строительство может быть заполнено от руки или машинописным способом, распечатано посредством электронных печатающих устройств, </w:t>
      </w:r>
      <w:r>
        <w:rPr>
          <w:color w:val="000000"/>
          <w:sz w:val="28"/>
          <w:szCs w:val="28"/>
        </w:rPr>
        <w:t>по форме согласно приложению 1 к административному регламенту;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A6F365B" w14:textId="2572C6E7" w:rsidR="00864BA6" w:rsidRP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2.5.1.2. </w:t>
      </w:r>
      <w:r w:rsidR="007F3252"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7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26383" w:rsidRPr="00326383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</w:t>
      </w:r>
      <w:r w:rsidR="00A8548D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326383" w:rsidRPr="00326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кодекс</w:t>
      </w:r>
      <w:r w:rsidR="00A8548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326383" w:rsidRPr="00326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</w:t>
      </w:r>
      <w:r w:rsidR="00A8548D">
        <w:rPr>
          <w:rFonts w:eastAsiaTheme="minorHAnsi"/>
          <w:color w:val="000000" w:themeColor="text1"/>
          <w:sz w:val="28"/>
          <w:szCs w:val="28"/>
          <w:lang w:eastAsia="en-US"/>
        </w:rPr>
        <w:t>йской Федерации</w:t>
      </w:r>
      <w:r w:rsidR="00326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(далее- Градостроительный кодекс)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если иное не установлено </w:t>
      </w:r>
      <w:hyperlink r:id="rId8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7.3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26383">
        <w:rPr>
          <w:rFonts w:eastAsiaTheme="minorHAnsi"/>
          <w:color w:val="000000" w:themeColor="text1"/>
          <w:sz w:val="28"/>
          <w:szCs w:val="28"/>
          <w:lang w:eastAsia="en-US"/>
        </w:rPr>
        <w:t>статьи 51 Градостроительного кодекса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7852876" w14:textId="783D4C13" w:rsidR="00864BA6" w:rsidRP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2.5.1.3. </w:t>
      </w:r>
      <w:r w:rsidR="007F3252">
        <w:rPr>
          <w:rFonts w:eastAsiaTheme="minorHAnsi"/>
          <w:sz w:val="28"/>
          <w:szCs w:val="28"/>
          <w:lang w:eastAsia="en-US"/>
        </w:rPr>
        <w:t xml:space="preserve">при наличии соглашения о передаче в случаях, установленных бюджетным </w:t>
      </w:r>
      <w:hyperlink r:id="rId9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7F3252"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</w:t>
      </w:r>
      <w:r w:rsidR="00A8548D">
        <w:rPr>
          <w:rFonts w:eastAsiaTheme="minorHAnsi"/>
          <w:sz w:val="28"/>
          <w:szCs w:val="28"/>
          <w:lang w:eastAsia="en-US"/>
        </w:rPr>
        <w:t>корпорацией по атомной энергии «</w:t>
      </w:r>
      <w:proofErr w:type="spellStart"/>
      <w:r w:rsidR="00A8548D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A8548D">
        <w:rPr>
          <w:rFonts w:eastAsiaTheme="minorHAnsi"/>
          <w:sz w:val="28"/>
          <w:szCs w:val="28"/>
          <w:lang w:eastAsia="en-US"/>
        </w:rPr>
        <w:t>»</w:t>
      </w:r>
      <w:r w:rsidR="007F3252">
        <w:rPr>
          <w:rFonts w:eastAsiaTheme="minorHAnsi"/>
          <w:sz w:val="28"/>
          <w:szCs w:val="28"/>
          <w:lang w:eastAsia="en-US"/>
        </w:rPr>
        <w:t>, Государственной корпораци</w:t>
      </w:r>
      <w:r w:rsidR="00A8548D">
        <w:rPr>
          <w:rFonts w:eastAsiaTheme="minorHAnsi"/>
          <w:sz w:val="28"/>
          <w:szCs w:val="28"/>
          <w:lang w:eastAsia="en-US"/>
        </w:rPr>
        <w:t>ей по космической деятельности «</w:t>
      </w:r>
      <w:proofErr w:type="spellStart"/>
      <w:r w:rsidR="00A8548D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="00A8548D">
        <w:rPr>
          <w:rFonts w:eastAsiaTheme="minorHAnsi"/>
          <w:sz w:val="28"/>
          <w:szCs w:val="28"/>
          <w:lang w:eastAsia="en-US"/>
        </w:rPr>
        <w:t>»</w:t>
      </w:r>
      <w:r w:rsidR="007F3252">
        <w:rPr>
          <w:rFonts w:eastAsiaTheme="minorHAnsi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3E32AAF7" w14:textId="77777777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9"/>
      <w:bookmarkEnd w:id="1"/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2.5.1.4. </w:t>
      </w:r>
      <w:r w:rsidR="007F3252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0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случаев</w:t>
        </w:r>
      </w:hyperlink>
      <w:r w:rsidR="007F3252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083C0B4F" w14:textId="3B220E14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7F3252" w:rsidRPr="00BE1CEF">
        <w:rPr>
          <w:rFonts w:eastAsia="Calibri"/>
          <w:color w:val="000000"/>
          <w:sz w:val="28"/>
          <w:szCs w:val="28"/>
          <w:lang w:eastAsia="en-US"/>
        </w:rPr>
        <w:t>.5.1.5.</w:t>
      </w:r>
      <w:r w:rsidR="007F3252">
        <w:rPr>
          <w:rFonts w:eastAsiaTheme="minorHAnsi"/>
          <w:sz w:val="28"/>
          <w:szCs w:val="28"/>
          <w:lang w:eastAsia="en-US"/>
        </w:rPr>
        <w:t xml:space="preserve"> результаты инженерных изысканий и следующие материалы, содержащиеся в утвержденной в соответствии с </w:t>
      </w:r>
      <w:hyperlink r:id="rId11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15 статьи 48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>одекса проектной документации:</w:t>
      </w:r>
    </w:p>
    <w:p w14:paraId="115126CC" w14:textId="461E01E8" w:rsidR="00864BA6" w:rsidRPr="00BE1CEF" w:rsidRDefault="00864BA6" w:rsidP="00BE1CEF">
      <w:pPr>
        <w:autoSpaceDE w:val="0"/>
        <w:ind w:firstLine="709"/>
        <w:jc w:val="both"/>
      </w:pPr>
      <w:r w:rsidRPr="00BE1CEF">
        <w:rPr>
          <w:rFonts w:eastAsia="Calibri"/>
          <w:color w:val="000000"/>
          <w:sz w:val="28"/>
          <w:szCs w:val="28"/>
          <w:lang w:eastAsia="en-US"/>
        </w:rPr>
        <w:t>2.5.1.5.1. пояснительная записка;</w:t>
      </w:r>
    </w:p>
    <w:p w14:paraId="41F81200" w14:textId="3D9F5C6B" w:rsidR="00864BA6" w:rsidRPr="00BE1CEF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2.5.1.5.2</w:t>
      </w:r>
      <w:r w:rsidR="00864BA6" w:rsidRPr="00BE1CE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3252">
        <w:rPr>
          <w:rFonts w:eastAsiaTheme="minorHAnsi"/>
          <w:sz w:val="28"/>
          <w:szCs w:val="28"/>
          <w:lang w:eastAsia="en-US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исключением </w:t>
      </w:r>
      <w:hyperlink r:id="rId12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случаев</w:t>
        </w:r>
      </w:hyperlink>
      <w:r w:rsidR="007F3252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</w:t>
      </w:r>
      <w:r>
        <w:rPr>
          <w:rFonts w:eastAsiaTheme="minorHAnsi"/>
          <w:sz w:val="28"/>
          <w:szCs w:val="28"/>
          <w:lang w:eastAsia="en-US"/>
        </w:rPr>
        <w:t>ации по планировке территории);</w:t>
      </w:r>
    </w:p>
    <w:p w14:paraId="64D764BC" w14:textId="6D28F7AC" w:rsidR="00864BA6" w:rsidRPr="00BE1CEF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2.5.1.5.3</w:t>
      </w:r>
      <w:r w:rsidR="00864BA6" w:rsidRPr="00BE1CE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3252">
        <w:rPr>
          <w:rFonts w:eastAsiaTheme="minorHAnsi"/>
          <w:sz w:val="28"/>
          <w:szCs w:val="28"/>
          <w:lang w:eastAsia="en-US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r w:rsidR="007F3252">
        <w:rPr>
          <w:rFonts w:eastAsiaTheme="minorHAnsi"/>
          <w:sz w:val="28"/>
          <w:szCs w:val="28"/>
          <w:lang w:eastAsia="en-US"/>
        </w:rPr>
        <w:lastRenderedPageBreak/>
        <w:t>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</w:t>
      </w:r>
      <w:r>
        <w:rPr>
          <w:rFonts w:eastAsiaTheme="minorHAnsi"/>
          <w:sz w:val="28"/>
          <w:szCs w:val="28"/>
          <w:lang w:eastAsia="en-US"/>
        </w:rPr>
        <w:t>ного фонда);</w:t>
      </w:r>
    </w:p>
    <w:p w14:paraId="4181D3D1" w14:textId="1E39364D" w:rsidR="007F3252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2.5.1.5.4</w:t>
      </w:r>
      <w:r w:rsidR="00864BA6" w:rsidRPr="00BE1CE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3252">
        <w:rPr>
          <w:rFonts w:eastAsiaTheme="minorHAnsi"/>
          <w:sz w:val="28"/>
          <w:szCs w:val="28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24D45DDF" w14:textId="60A54662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2.5.1.6. </w:t>
      </w:r>
      <w:r w:rsidR="007F3252">
        <w:rPr>
          <w:rFonts w:eastAsiaTheme="minorHAnsi"/>
          <w:sz w:val="28"/>
          <w:szCs w:val="28"/>
          <w:lang w:eastAsia="en-US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3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1AE0" w:rsidRPr="00A61AE0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кодекса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>),</w:t>
      </w:r>
      <w:r w:rsidR="007F3252">
        <w:rPr>
          <w:rFonts w:eastAsiaTheme="minorHAnsi"/>
          <w:sz w:val="28"/>
          <w:szCs w:val="28"/>
          <w:lang w:eastAsia="en-US"/>
        </w:rP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4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12.1 статьи 48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1AE0" w:rsidRPr="00A61AE0"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Градостроительного к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>одекса), если такая проект</w:t>
      </w:r>
      <w:r w:rsidR="007F3252">
        <w:rPr>
          <w:rFonts w:eastAsiaTheme="minorHAnsi"/>
          <w:sz w:val="28"/>
          <w:szCs w:val="28"/>
          <w:lang w:eastAsia="en-US"/>
        </w:rPr>
        <w:t xml:space="preserve">ная документация подлежит экспертизе в соответствии со </w:t>
      </w:r>
      <w:hyperlink r:id="rId15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49</w:t>
        </w:r>
      </w:hyperlink>
      <w:r w:rsidR="007F3252">
        <w:rPr>
          <w:rFonts w:eastAsiaTheme="minorHAnsi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 xml:space="preserve">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3.4 статьи 49</w:t>
        </w:r>
      </w:hyperlink>
      <w:r w:rsidR="00A61AE0"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 xml:space="preserve">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 статьи 49</w:t>
        </w:r>
      </w:hyperlink>
      <w:r w:rsidR="00A61AE0"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>одекса;</w:t>
      </w:r>
    </w:p>
    <w:p w14:paraId="4BD43A0A" w14:textId="749DA4BC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.5.1.6</w:t>
      </w:r>
      <w:r w:rsidRPr="00BE1CEF">
        <w:rPr>
          <w:rFonts w:eastAsia="Calibri"/>
          <w:color w:val="000000"/>
          <w:sz w:val="28"/>
          <w:szCs w:val="28"/>
          <w:lang w:eastAsia="en-US"/>
        </w:rPr>
        <w:t>.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1.</w:t>
      </w: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" w:name="Par52"/>
      <w:bookmarkEnd w:id="2"/>
      <w:r w:rsidR="007F3252">
        <w:rPr>
          <w:rFonts w:eastAsiaTheme="minorHAnsi"/>
          <w:sz w:val="28"/>
          <w:szCs w:val="28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8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3.8 статьи 49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 xml:space="preserve">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A61AE0">
        <w:rPr>
          <w:rFonts w:eastAsiaTheme="minorHAnsi"/>
          <w:sz w:val="28"/>
          <w:szCs w:val="28"/>
          <w:lang w:eastAsia="en-US"/>
        </w:rPr>
        <w:t>Градостроительным к</w:t>
      </w:r>
      <w:r w:rsidR="007F3252">
        <w:rPr>
          <w:rFonts w:eastAsiaTheme="minorHAnsi"/>
          <w:sz w:val="28"/>
          <w:szCs w:val="28"/>
          <w:lang w:eastAsia="en-US"/>
        </w:rPr>
        <w:t xml:space="preserve">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</w:t>
      </w:r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9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3.8 статьи 49</w:t>
        </w:r>
      </w:hyperlink>
      <w:r w:rsidR="007F3252">
        <w:rPr>
          <w:rFonts w:eastAsiaTheme="minorHAnsi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>одекса;</w:t>
      </w:r>
    </w:p>
    <w:p w14:paraId="7E8A7C89" w14:textId="5B70A146" w:rsidR="007F3252" w:rsidRDefault="007F3252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BE1CEF">
        <w:rPr>
          <w:rFonts w:eastAsiaTheme="minorHAnsi"/>
          <w:sz w:val="28"/>
          <w:szCs w:val="28"/>
          <w:lang w:eastAsia="en-US"/>
        </w:rPr>
        <w:t>1.6.2.</w:t>
      </w:r>
      <w:r>
        <w:rPr>
          <w:rFonts w:eastAsiaTheme="minorHAnsi"/>
          <w:sz w:val="28"/>
          <w:szCs w:val="28"/>
          <w:lang w:eastAsia="en-US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20" w:history="1">
        <w:r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>
        <w:rPr>
          <w:rFonts w:eastAsiaTheme="minorHAnsi"/>
          <w:sz w:val="28"/>
          <w:szCs w:val="28"/>
          <w:lang w:eastAsia="en-US"/>
        </w:rPr>
        <w:t xml:space="preserve">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</w:t>
      </w:r>
      <w:r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21" w:history="1">
        <w:r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BE1CEF">
        <w:rPr>
          <w:rFonts w:eastAsiaTheme="minorHAnsi"/>
          <w:sz w:val="28"/>
          <w:szCs w:val="28"/>
          <w:lang w:eastAsia="en-US"/>
        </w:rPr>
        <w:t>одекса;</w:t>
      </w:r>
    </w:p>
    <w:p w14:paraId="151E5CA9" w14:textId="1D0B336C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.5.1.</w:t>
      </w:r>
      <w:r w:rsidR="00BE1CEF">
        <w:rPr>
          <w:rFonts w:eastAsia="Calibri"/>
          <w:color w:val="000000"/>
          <w:sz w:val="28"/>
          <w:szCs w:val="28"/>
          <w:lang w:eastAsia="en-US"/>
        </w:rPr>
        <w:t>7</w:t>
      </w:r>
      <w:r w:rsidR="007F3252">
        <w:rPr>
          <w:rFonts w:eastAsiaTheme="minorHAnsi"/>
          <w:sz w:val="28"/>
          <w:szCs w:val="28"/>
          <w:lang w:eastAsia="en-US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="007F3252" w:rsidRPr="00A61AE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40</w:t>
        </w:r>
      </w:hyperlink>
      <w:r w:rsidR="007F3252" w:rsidRPr="00A61A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7F3252">
        <w:rPr>
          <w:rFonts w:eastAsiaTheme="minorHAnsi"/>
          <w:sz w:val="28"/>
          <w:szCs w:val="28"/>
          <w:lang w:eastAsia="en-US"/>
        </w:rPr>
        <w:t>одекса);</w:t>
      </w:r>
    </w:p>
    <w:p w14:paraId="3251974E" w14:textId="64EBBEB3" w:rsidR="007F3252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2.5.1.8</w:t>
      </w:r>
      <w:r w:rsidR="00864BA6" w:rsidRPr="00BE1CE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3252">
        <w:rPr>
          <w:rFonts w:eastAsiaTheme="minorHAnsi"/>
          <w:sz w:val="28"/>
          <w:szCs w:val="28"/>
          <w:lang w:eastAsia="en-US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="007F3252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23" w:history="1">
        <w:r w:rsidR="007F3252" w:rsidRPr="0032638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6.2</w:t>
        </w:r>
      </w:hyperlink>
      <w:r w:rsidR="00A61AE0">
        <w:rPr>
          <w:rFonts w:eastAsiaTheme="minorHAnsi"/>
          <w:sz w:val="28"/>
          <w:szCs w:val="28"/>
          <w:lang w:eastAsia="en-US"/>
        </w:rPr>
        <w:t xml:space="preserve"> </w:t>
      </w:r>
      <w:r w:rsidR="00326383">
        <w:rPr>
          <w:rFonts w:eastAsiaTheme="minorHAnsi"/>
          <w:sz w:val="28"/>
          <w:szCs w:val="28"/>
          <w:lang w:eastAsia="en-US"/>
        </w:rPr>
        <w:t xml:space="preserve">части 6 статьи 51 </w:t>
      </w:r>
      <w:r w:rsidR="00A61AE0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7F3252">
        <w:rPr>
          <w:rFonts w:eastAsiaTheme="minorHAnsi"/>
          <w:sz w:val="28"/>
          <w:szCs w:val="28"/>
          <w:lang w:eastAsia="en-US"/>
        </w:rPr>
        <w:t xml:space="preserve"> случаев реконструкции многоквартирного дома;</w:t>
      </w:r>
    </w:p>
    <w:p w14:paraId="530307EB" w14:textId="560ADA6F" w:rsidR="00BE1CEF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.5.1.8</w:t>
      </w:r>
      <w:r w:rsidRPr="00BE1CEF">
        <w:rPr>
          <w:rFonts w:eastAsia="Calibri"/>
          <w:color w:val="000000"/>
          <w:sz w:val="28"/>
          <w:szCs w:val="28"/>
          <w:lang w:eastAsia="en-US"/>
        </w:rPr>
        <w:t>.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1.</w:t>
      </w: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1CEF">
        <w:rPr>
          <w:rFonts w:eastAsiaTheme="minorHAnsi"/>
          <w:sz w:val="28"/>
          <w:szCs w:val="28"/>
          <w:lang w:eastAsia="en-US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A8548D">
        <w:rPr>
          <w:rFonts w:eastAsiaTheme="minorHAnsi"/>
          <w:sz w:val="28"/>
          <w:szCs w:val="28"/>
          <w:lang w:eastAsia="en-US"/>
        </w:rPr>
        <w:t>корпорацией по атомной энергии «</w:t>
      </w:r>
      <w:proofErr w:type="spellStart"/>
      <w:r w:rsidR="00C9384F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C9384F">
        <w:rPr>
          <w:rFonts w:eastAsiaTheme="minorHAnsi"/>
          <w:sz w:val="28"/>
          <w:szCs w:val="28"/>
          <w:lang w:eastAsia="en-US"/>
        </w:rPr>
        <w:t>»</w:t>
      </w:r>
      <w:r w:rsidR="00BE1CEF">
        <w:rPr>
          <w:rFonts w:eastAsiaTheme="minorHAnsi"/>
          <w:sz w:val="28"/>
          <w:szCs w:val="28"/>
          <w:lang w:eastAsia="en-US"/>
        </w:rPr>
        <w:t>, Государственной корпораци</w:t>
      </w:r>
      <w:r w:rsidR="00C9384F">
        <w:rPr>
          <w:rFonts w:eastAsiaTheme="minorHAnsi"/>
          <w:sz w:val="28"/>
          <w:szCs w:val="28"/>
          <w:lang w:eastAsia="en-US"/>
        </w:rPr>
        <w:t>ей по космической деятельности «</w:t>
      </w:r>
      <w:proofErr w:type="spellStart"/>
      <w:r w:rsidR="00BE1CEF">
        <w:rPr>
          <w:rFonts w:eastAsiaTheme="minorHAnsi"/>
          <w:sz w:val="28"/>
          <w:szCs w:val="28"/>
          <w:lang w:eastAsia="en-US"/>
        </w:rPr>
        <w:t>Рос</w:t>
      </w:r>
      <w:r w:rsidR="00C9384F">
        <w:rPr>
          <w:rFonts w:eastAsiaTheme="minorHAnsi"/>
          <w:sz w:val="28"/>
          <w:szCs w:val="28"/>
          <w:lang w:eastAsia="en-US"/>
        </w:rPr>
        <w:t>космос</w:t>
      </w:r>
      <w:proofErr w:type="spellEnd"/>
      <w:r w:rsidR="00C9384F">
        <w:rPr>
          <w:rFonts w:eastAsiaTheme="minorHAnsi"/>
          <w:sz w:val="28"/>
          <w:szCs w:val="28"/>
          <w:lang w:eastAsia="en-US"/>
        </w:rPr>
        <w:t>»</w:t>
      </w:r>
      <w:r w:rsidR="00BE1CEF">
        <w:rPr>
          <w:rFonts w:eastAsiaTheme="minorHAnsi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3F1AF3A7" w14:textId="22EA2CA6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.5.1.8</w:t>
      </w:r>
      <w:r w:rsidRPr="00BE1CEF">
        <w:rPr>
          <w:rFonts w:eastAsia="Calibri"/>
          <w:color w:val="000000"/>
          <w:sz w:val="28"/>
          <w:szCs w:val="28"/>
          <w:lang w:eastAsia="en-US"/>
        </w:rPr>
        <w:t>.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2.</w:t>
      </w: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1CEF">
        <w:rPr>
          <w:rFonts w:eastAsiaTheme="minorHAnsi"/>
          <w:sz w:val="28"/>
          <w:szCs w:val="28"/>
          <w:lang w:eastAsia="en-US"/>
        </w:rPr>
        <w:t xml:space="preserve">решение общего собрания собственников помещений и </w:t>
      </w:r>
      <w:proofErr w:type="spellStart"/>
      <w:r w:rsidR="00BE1CEF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BE1CEF"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4" w:history="1">
        <w:r w:rsidR="00BE1CEF" w:rsidRPr="0032638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BE1CEF" w:rsidRPr="00326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E1CEF">
        <w:rPr>
          <w:rFonts w:eastAsiaTheme="minorHAnsi"/>
          <w:sz w:val="28"/>
          <w:szCs w:val="28"/>
          <w:lang w:eastAsia="en-US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BE1CEF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BE1CEF"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14:paraId="1730F604" w14:textId="367D8877" w:rsidR="007F3252" w:rsidRDefault="00864BA6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EF">
        <w:rPr>
          <w:rFonts w:eastAsia="Calibri"/>
          <w:color w:val="000000"/>
          <w:sz w:val="28"/>
          <w:szCs w:val="28"/>
          <w:lang w:eastAsia="en-US"/>
        </w:rPr>
        <w:t>2</w:t>
      </w:r>
      <w:r w:rsidR="00BE1CEF" w:rsidRPr="00BE1CEF">
        <w:rPr>
          <w:rFonts w:eastAsia="Calibri"/>
          <w:color w:val="000000"/>
          <w:sz w:val="28"/>
          <w:szCs w:val="28"/>
          <w:lang w:eastAsia="en-US"/>
        </w:rPr>
        <w:t>.5.1.9</w:t>
      </w:r>
      <w:r w:rsidRPr="00BE1CE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3252">
        <w:rPr>
          <w:rFonts w:eastAsiaTheme="minorHAnsi"/>
          <w:sz w:val="28"/>
          <w:szCs w:val="28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FB29D8" w14:textId="320503B9" w:rsidR="007F3252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2.5.1.10. </w:t>
      </w:r>
      <w:r w:rsidR="007F3252">
        <w:rPr>
          <w:rFonts w:eastAsiaTheme="minorHAnsi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4C3FC13A" w14:textId="39822EFD" w:rsidR="007F3252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2.5.1.11. </w:t>
      </w:r>
      <w:r w:rsidR="007F3252">
        <w:rPr>
          <w:rFonts w:eastAsiaTheme="minorHAnsi"/>
          <w:sz w:val="28"/>
          <w:szCs w:val="28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="007F3252" w:rsidRPr="0032638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7F3252"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14:paraId="4D8A3C10" w14:textId="4399F069" w:rsidR="007F3252" w:rsidRDefault="00BE1CEF" w:rsidP="00BE1C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2.5.1.12. </w:t>
      </w:r>
      <w:r w:rsidR="007F3252">
        <w:rPr>
          <w:rFonts w:eastAsiaTheme="minorHAnsi"/>
          <w:sz w:val="28"/>
          <w:szCs w:val="28"/>
          <w:lang w:eastAsia="en-US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</w:t>
      </w:r>
      <w:r w:rsidR="007F3252">
        <w:rPr>
          <w:rFonts w:eastAsiaTheme="minorHAnsi"/>
          <w:sz w:val="28"/>
          <w:szCs w:val="28"/>
          <w:lang w:eastAsia="en-US"/>
        </w:rPr>
        <w:lastRenderedPageBreak/>
        <w:t>лицом, определенным в соответствии с настоящим Кодексом Российской Федерацией или субъектом Российской Федерации).</w:t>
      </w:r>
    </w:p>
    <w:p w14:paraId="0E542658" w14:textId="2D0796CD" w:rsidR="00864BA6" w:rsidRDefault="00864BA6" w:rsidP="007F3252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2.5.2. </w:t>
      </w:r>
      <w:bookmarkStart w:id="3" w:name="Par0"/>
      <w:bookmarkEnd w:id="3"/>
      <w:r>
        <w:rPr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>
        <w:rPr>
          <w:rFonts w:eastAsia="Calibri"/>
          <w:color w:val="000000"/>
          <w:sz w:val="28"/>
          <w:szCs w:val="28"/>
          <w:lang w:eastAsia="en-US"/>
        </w:rPr>
        <w:t>2.5.1.2</w:t>
      </w:r>
      <w:r>
        <w:rPr>
          <w:color w:val="000000"/>
          <w:sz w:val="28"/>
          <w:szCs w:val="28"/>
        </w:rPr>
        <w:t>, 2.5.1.4 и 2.5.1.8 пункта 2.5. административного регламента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Пермского края, муниципальными правовыми актами, если застройщик не представил указанные документы самостоятельно.</w:t>
      </w:r>
    </w:p>
    <w:p w14:paraId="4D4FBEB5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 межведомственным запросам органа, предоставляющего муниципальную услугу, документы (их копии или сведения, содержащиеся в них), указанные в подпунктах 2.5.1.4 и 2.5.1.8 пункта 2.5. административного регламента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установленного законодательством срока.</w:t>
      </w:r>
    </w:p>
    <w:p w14:paraId="0753FD33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2.5.3. Документы, указанные в подпункте </w:t>
      </w:r>
      <w:r>
        <w:rPr>
          <w:rFonts w:eastAsia="Calibri"/>
          <w:color w:val="000000"/>
          <w:sz w:val="28"/>
          <w:szCs w:val="28"/>
          <w:lang w:eastAsia="en-US"/>
        </w:rPr>
        <w:t>2.5.1.2</w:t>
      </w:r>
      <w:r>
        <w:rPr>
          <w:color w:val="000000"/>
          <w:sz w:val="28"/>
          <w:szCs w:val="28"/>
        </w:rPr>
        <w:t>. пункта 2.5.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14:paraId="3C254008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2.5.4.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7C1636B7" w14:textId="77777777" w:rsidR="00864BA6" w:rsidRDefault="00864BA6" w:rsidP="00864BA6">
      <w:pPr>
        <w:autoSpaceDE w:val="0"/>
        <w:ind w:firstLine="709"/>
        <w:jc w:val="both"/>
      </w:pPr>
      <w:bookmarkStart w:id="4" w:name="Par67"/>
      <w:bookmarkEnd w:id="4"/>
      <w:r>
        <w:rPr>
          <w:color w:val="000000"/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14:paraId="7B3DF314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2.6.1.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14:paraId="12A335FD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2.6.2.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14:paraId="1A5AD7CB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2.7. Исчерпывающий перечень оснований для приостановления предоставления муниципальной услуги:</w:t>
      </w:r>
    </w:p>
    <w:p w14:paraId="2A155905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2.7.1. Оснований для приостановления предоставления муниципальной услуги действующим законодательством не предусмотрено.</w:t>
      </w:r>
    </w:p>
    <w:p w14:paraId="1004D93B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14:paraId="250E59B1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2.8.1. Отказ в предоставлении муниципальной услуги допускается в случаях:</w:t>
      </w:r>
    </w:p>
    <w:p w14:paraId="3293AA0D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2.8.1.1. отсутствия документов, предусмотренных пунктом 2.5. административного регламента; </w:t>
      </w:r>
    </w:p>
    <w:p w14:paraId="65EF8AE3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2.8.1.2. несоответствия представленных документов требованиям градостроительного плана земельного участка</w:t>
      </w:r>
      <w:r>
        <w:rPr>
          <w:sz w:val="28"/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</w:t>
      </w:r>
      <w:r>
        <w:rPr>
          <w:color w:val="000000"/>
          <w:sz w:val="28"/>
          <w:szCs w:val="28"/>
        </w:rPr>
        <w:t xml:space="preserve">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14:paraId="31B02253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2.8.2. </w:t>
      </w:r>
      <w:r>
        <w:rPr>
          <w:sz w:val="28"/>
          <w:szCs w:val="28"/>
        </w:rPr>
        <w:t>Неполучение или несвоевременное получение документов, запрошенных в соответствии с подпунктом 2.5.2. пункта 2.5. административного регламента, не может являться основанием для отказа в выдаче разрешения на строительство.</w:t>
      </w:r>
    </w:p>
    <w:p w14:paraId="4D21874B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14:paraId="1A502A7B" w14:textId="796AC098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2.9.1. Предоставления услуг, которые являются необходимыми и обязательными для предоставления муниципальной услуги</w:t>
      </w:r>
      <w:r w:rsidR="00C93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требуется.</w:t>
      </w:r>
    </w:p>
    <w:p w14:paraId="107A692F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2.10.  Порядок, размер и основания взимания государственной пошлины или иной платы, взимаемой за предоставление муниципальной услуги:</w:t>
      </w:r>
    </w:p>
    <w:p w14:paraId="4321E1E7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2.10.1. Государственная пошлина и иная плата за предоставление муниципальной услуги не взимается.</w:t>
      </w:r>
    </w:p>
    <w:p w14:paraId="05E42CBE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14:paraId="1D9535FD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2.11.1.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0044F0E6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6FDA4DB1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2.12. Срок регистрации заявления о предоставлении муниципальной услуги:</w:t>
      </w:r>
    </w:p>
    <w:p w14:paraId="24E36A9A" w14:textId="77777777" w:rsidR="00864BA6" w:rsidRDefault="00864BA6" w:rsidP="00864BA6">
      <w:pPr>
        <w:pStyle w:val="1"/>
        <w:spacing w:before="0" w:after="0"/>
        <w:ind w:firstLine="709"/>
        <w:jc w:val="both"/>
      </w:pPr>
      <w:r>
        <w:rPr>
          <w:sz w:val="28"/>
          <w:szCs w:val="28"/>
        </w:rPr>
        <w:t>2.12.1.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14:paraId="437D5C01" w14:textId="77777777" w:rsidR="00864BA6" w:rsidRDefault="00864BA6" w:rsidP="00864BA6">
      <w:pPr>
        <w:pStyle w:val="1"/>
        <w:spacing w:before="0" w:after="0"/>
        <w:ind w:firstLine="709"/>
        <w:jc w:val="both"/>
      </w:pPr>
      <w:r>
        <w:rPr>
          <w:sz w:val="28"/>
          <w:szCs w:val="28"/>
        </w:rPr>
        <w:t>2.12.2.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14:paraId="3B3F65D6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14:paraId="0A32838F" w14:textId="77777777" w:rsidR="00864BA6" w:rsidRDefault="00864BA6" w:rsidP="00864BA6">
      <w:pPr>
        <w:ind w:firstLine="709"/>
        <w:jc w:val="both"/>
      </w:pPr>
      <w:r>
        <w:rPr>
          <w:sz w:val="28"/>
          <w:szCs w:val="28"/>
        </w:rPr>
        <w:t xml:space="preserve">2.13.1. Здание, в котором предоставляется муниципальная услуга, находится в зоне пешеходной доступности </w:t>
      </w:r>
      <w:r>
        <w:rPr>
          <w:sz w:val="28"/>
          <w:szCs w:val="28"/>
          <w:lang w:val="x-none"/>
        </w:rPr>
        <w:t xml:space="preserve">от остановок общественного транспорта. </w:t>
      </w:r>
      <w:r>
        <w:rPr>
          <w:sz w:val="28"/>
          <w:szCs w:val="28"/>
        </w:rPr>
        <w:t xml:space="preserve">Вход в здание оборудован удобной лестницей с поручнями, а также пандусами для беспрепятственного передвижения инвалидных колясок, детских колясок. </w:t>
      </w:r>
    </w:p>
    <w:p w14:paraId="4EEDBCFF" w14:textId="77777777" w:rsidR="00864BA6" w:rsidRDefault="00864BA6" w:rsidP="00864BA6">
      <w:pPr>
        <w:ind w:firstLine="709"/>
        <w:jc w:val="both"/>
      </w:pPr>
      <w:r>
        <w:rPr>
          <w:sz w:val="28"/>
          <w:szCs w:val="28"/>
        </w:rPr>
        <w:t>Помещения, в которых предоставляется муниципальная услуга, отвечают требованиям к обеспечению   доступа инвалидов, в соответствии с законодательством Российской Федерации о социальной защите инвалидов.</w:t>
      </w:r>
    </w:p>
    <w:p w14:paraId="11785762" w14:textId="77777777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2.13.2. Прием заявителей, </w:t>
      </w:r>
      <w:r>
        <w:rPr>
          <w:rFonts w:ascii="Times New Roman" w:hAnsi="Times New Roman" w:cs="Times New Roman"/>
          <w:bCs/>
          <w:sz w:val="28"/>
          <w:szCs w:val="28"/>
        </w:rPr>
        <w:t>выдача результатов и консультирование осуществляется в здании администрации Кудымкарского муниципального округа Пермского края по адресу: 619000, г. Кудымкар, ул. Пермяцкая,47, каб. № 220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BD0EC9" w14:textId="77777777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7FED1A18" w14:textId="77777777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оборудованы информационными табличками (вывесками).</w:t>
      </w:r>
    </w:p>
    <w:p w14:paraId="460F0C32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 xml:space="preserve">Места ожидания оборудованы стульями, кресельными секциями. </w:t>
      </w:r>
    </w:p>
    <w:p w14:paraId="4A53AF35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Места для заполнения документов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14:paraId="07756451" w14:textId="282C0EF5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стенды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 полную и 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>актуальную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9384F">
        <w:rPr>
          <w:rFonts w:ascii="Times New Roman" w:hAnsi="Times New Roman" w:cs="Times New Roman"/>
          <w:sz w:val="28"/>
          <w:szCs w:val="28"/>
        </w:rPr>
        <w:t>ексты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информационных стендах в соответствии с подпунктом 1.3.4. пункта 1.3. административного регламента, напечатаны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3D9625A8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2.14. Показатели доступности и качества муниципальной услуги:</w:t>
      </w:r>
    </w:p>
    <w:p w14:paraId="442F7AA5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2.14.1. Показатели доступности и качества предоставления муниципальной услуги:</w:t>
      </w:r>
    </w:p>
    <w:p w14:paraId="6C80D2E5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 xml:space="preserve">2.14.1.1.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 w:val="28"/>
          <w:szCs w:val="28"/>
        </w:rPr>
        <w:br/>
        <w:t>не превышает 2, продолжительность - не более 15 минут;</w:t>
      </w:r>
    </w:p>
    <w:p w14:paraId="25279BEC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2.14.1.2. возможность получения муниципальной услуги в МФЦ в соответствии </w:t>
      </w:r>
      <w:r>
        <w:rPr>
          <w:sz w:val="28"/>
          <w:szCs w:val="28"/>
        </w:rPr>
        <w:t>с соглашением о взаимодействии;</w:t>
      </w:r>
    </w:p>
    <w:p w14:paraId="7B95629B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 xml:space="preserve">2.14.1.3. соответствие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14:paraId="2CF4C527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2.14.1.4.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14:paraId="453C31EC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2.14.1.5. соответствие мест предоставления муниципальной услуги (мест ожидания, мест для заполнения документов) требованиям пункта 2.13. административного регламента.</w:t>
      </w:r>
    </w:p>
    <w:p w14:paraId="315412E3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2.14.1.6. доступность для инвалидов к местам предоставления муниципальной услуги соответствует законодательству Российской Федерации о социальной защите инвалидов.</w:t>
      </w:r>
    </w:p>
    <w:p w14:paraId="01655461" w14:textId="77777777" w:rsidR="00864BA6" w:rsidRDefault="00864BA6" w:rsidP="00864BA6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14:paraId="2762AC69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2.15.1. Информация о муниципальной услуге:</w:t>
      </w:r>
    </w:p>
    <w:p w14:paraId="0F7D0134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2.15.1.1.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49A3EAB0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2.15.1.2. размещена на Региональном портале;</w:t>
      </w:r>
    </w:p>
    <w:p w14:paraId="306F4C60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2.15.1.3. размещена на Едином портале.</w:t>
      </w:r>
    </w:p>
    <w:p w14:paraId="38D1C65B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>2.15.2. Заявитель (его представитель) вправе направить документы, указанные в пункте 2.5. административного регламента, в электронной форме следующими способами:</w:t>
      </w:r>
    </w:p>
    <w:p w14:paraId="62B375D6" w14:textId="77777777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2.15.2.1. по электронной почте органа, предоставляющего муниципальную услугу;</w:t>
      </w:r>
    </w:p>
    <w:p w14:paraId="19BC7859" w14:textId="77777777" w:rsidR="00864BA6" w:rsidRDefault="00864BA6" w:rsidP="00864B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2.15.2.2. через Единый портал.</w:t>
      </w:r>
    </w:p>
    <w:p w14:paraId="6E61AD7E" w14:textId="77777777" w:rsidR="00864BA6" w:rsidRDefault="00864BA6" w:rsidP="00864BA6">
      <w:pPr>
        <w:autoSpaceDE w:val="0"/>
        <w:ind w:firstLine="709"/>
        <w:jc w:val="both"/>
      </w:pPr>
      <w:r>
        <w:rPr>
          <w:sz w:val="28"/>
          <w:szCs w:val="28"/>
        </w:rPr>
        <w:t xml:space="preserve">2.15.3.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14:paraId="3449BFB3" w14:textId="38F3DD2E" w:rsidR="00864BA6" w:rsidRDefault="00864BA6" w:rsidP="00864BA6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2.15.4. Заявитель вправе подать документы, указанные в пункте 2.5. административного регламента, в МФЦ в соответствии с соглашением о взаимодействии</w:t>
      </w:r>
      <w:r>
        <w:rPr>
          <w:sz w:val="28"/>
          <w:szCs w:val="28"/>
        </w:rPr>
        <w:t>.</w:t>
      </w:r>
      <w:r w:rsidR="00BE1CEF">
        <w:rPr>
          <w:sz w:val="28"/>
          <w:szCs w:val="28"/>
        </w:rPr>
        <w:t>»</w:t>
      </w:r>
      <w:r w:rsidR="00CD6A35">
        <w:rPr>
          <w:sz w:val="28"/>
          <w:szCs w:val="28"/>
        </w:rPr>
        <w:t>.</w:t>
      </w:r>
    </w:p>
    <w:p w14:paraId="5712D8E7" w14:textId="6E258624" w:rsidR="00C9384F" w:rsidRPr="00C9384F" w:rsidRDefault="00C9384F" w:rsidP="00C9384F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1F16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Кудымкарского муниципального округа Пермского края в информационно – телекоммуникационной сети «Интернет».</w:t>
      </w:r>
    </w:p>
    <w:p w14:paraId="3648DB77" w14:textId="0C4BF27F" w:rsidR="00781F16" w:rsidRDefault="00781F16" w:rsidP="00781F16">
      <w:pPr>
        <w:jc w:val="both"/>
        <w:rPr>
          <w:sz w:val="28"/>
          <w:szCs w:val="28"/>
        </w:rPr>
      </w:pPr>
    </w:p>
    <w:p w14:paraId="58A2BC04" w14:textId="7613C309" w:rsidR="00864BA6" w:rsidRDefault="00864BA6" w:rsidP="00781F16">
      <w:pPr>
        <w:jc w:val="both"/>
        <w:rPr>
          <w:sz w:val="28"/>
          <w:szCs w:val="28"/>
        </w:rPr>
      </w:pPr>
    </w:p>
    <w:p w14:paraId="6F2E2B73" w14:textId="77777777" w:rsidR="00864BA6" w:rsidRDefault="00864BA6" w:rsidP="00781F16">
      <w:pPr>
        <w:jc w:val="both"/>
        <w:rPr>
          <w:sz w:val="28"/>
          <w:szCs w:val="28"/>
        </w:rPr>
      </w:pPr>
    </w:p>
    <w:p w14:paraId="24182E09" w14:textId="34146A41" w:rsidR="00781F16" w:rsidRDefault="00073A1D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F16">
        <w:rPr>
          <w:sz w:val="28"/>
          <w:szCs w:val="28"/>
        </w:rPr>
        <w:t xml:space="preserve"> муниципального округа-</w:t>
      </w:r>
    </w:p>
    <w:p w14:paraId="4EAAE5E3" w14:textId="32288B3F" w:rsidR="00781F16" w:rsidRDefault="00073A1D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F16">
        <w:rPr>
          <w:sz w:val="28"/>
          <w:szCs w:val="28"/>
        </w:rPr>
        <w:t xml:space="preserve"> администрации Кудымкарского</w:t>
      </w:r>
    </w:p>
    <w:p w14:paraId="0D420E68" w14:textId="64D47161" w:rsidR="00781F16" w:rsidRDefault="00781F16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253D87">
        <w:rPr>
          <w:sz w:val="28"/>
          <w:szCs w:val="28"/>
        </w:rPr>
        <w:t xml:space="preserve">ипального округа Пермского края                                           </w:t>
      </w:r>
      <w:r w:rsidR="00073A1D">
        <w:rPr>
          <w:sz w:val="28"/>
          <w:szCs w:val="28"/>
        </w:rPr>
        <w:t>А.В. Плотников</w:t>
      </w:r>
      <w:bookmarkStart w:id="5" w:name="_GoBack"/>
      <w:bookmarkEnd w:id="5"/>
    </w:p>
    <w:p w14:paraId="3294CAF7" w14:textId="77777777" w:rsidR="00106204" w:rsidRDefault="00106204"/>
    <w:sectPr w:rsidR="00106204" w:rsidSect="002B22E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E1E"/>
    <w:multiLevelType w:val="hybridMultilevel"/>
    <w:tmpl w:val="FC1ECED4"/>
    <w:lvl w:ilvl="0" w:tplc="9DD204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3"/>
    <w:rsid w:val="00073A1D"/>
    <w:rsid w:val="00106204"/>
    <w:rsid w:val="0015102D"/>
    <w:rsid w:val="001548C4"/>
    <w:rsid w:val="002305B9"/>
    <w:rsid w:val="00253604"/>
    <w:rsid w:val="00253D87"/>
    <w:rsid w:val="002773E2"/>
    <w:rsid w:val="002A56D9"/>
    <w:rsid w:val="002B22EE"/>
    <w:rsid w:val="002F194B"/>
    <w:rsid w:val="00326383"/>
    <w:rsid w:val="003B2653"/>
    <w:rsid w:val="003C0E9C"/>
    <w:rsid w:val="00412D4E"/>
    <w:rsid w:val="00487F5D"/>
    <w:rsid w:val="0053091B"/>
    <w:rsid w:val="0058479B"/>
    <w:rsid w:val="005A1D5C"/>
    <w:rsid w:val="005A6C76"/>
    <w:rsid w:val="005B10B6"/>
    <w:rsid w:val="005D3930"/>
    <w:rsid w:val="00676487"/>
    <w:rsid w:val="00775C3E"/>
    <w:rsid w:val="00781F16"/>
    <w:rsid w:val="007A15F4"/>
    <w:rsid w:val="007F3252"/>
    <w:rsid w:val="00864BA6"/>
    <w:rsid w:val="00904D2E"/>
    <w:rsid w:val="009509DB"/>
    <w:rsid w:val="00964005"/>
    <w:rsid w:val="00A61AE0"/>
    <w:rsid w:val="00A8548D"/>
    <w:rsid w:val="00B20108"/>
    <w:rsid w:val="00B65057"/>
    <w:rsid w:val="00B974C1"/>
    <w:rsid w:val="00BE1CEF"/>
    <w:rsid w:val="00C3268D"/>
    <w:rsid w:val="00C9384F"/>
    <w:rsid w:val="00CD6A35"/>
    <w:rsid w:val="00CF6AE1"/>
    <w:rsid w:val="00D00AF8"/>
    <w:rsid w:val="00D10AD2"/>
    <w:rsid w:val="00D51AE6"/>
    <w:rsid w:val="00EC29E7"/>
    <w:rsid w:val="00F21CD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AE46A8E6E39B15D06607007929D629C2FAD0ABAD4B6FBF331E259E47CADA69A249E441D4BCAA057807157569F1889AE50F6636C11XEu0I" TargetMode="External"/><Relationship Id="rId13" Type="http://schemas.openxmlformats.org/officeDocument/2006/relationships/hyperlink" Target="consultantplus://offline/ref=90A3F3EA806FB49E8363CDF2DFB6A624E0E0D4FFA9591C47D3BC3EBE72E8544D93FD75C449332CF43D452F13270F0D6685FDA6DB258Cf1yAI" TargetMode="External"/><Relationship Id="rId18" Type="http://schemas.openxmlformats.org/officeDocument/2006/relationships/hyperlink" Target="consultantplus://offline/ref=C601E549D1526111A5D1D1545747EE38E1CB9643FC1FF4812F6363B203AC99E8E863584CC64C158D163734193CA9DF7C8694A30E8984yEy0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371DF1AB5C1375F49A9C361AEFE8491E88ED9B6C2B551F3D42DC0908FE888870954A2721DA86E4478136DFDD951945DAEA25F5AD3FI5z5I" TargetMode="External"/><Relationship Id="rId7" Type="http://schemas.openxmlformats.org/officeDocument/2006/relationships/hyperlink" Target="consultantplus://offline/ref=E06AE46A8E6E39B15D06607007929D629C2FAD0ABAD4B6FBF331E259E47CADA69A249E441E4BC9A057807157569F1889AE50F6636C11XEu0I" TargetMode="External"/><Relationship Id="rId12" Type="http://schemas.openxmlformats.org/officeDocument/2006/relationships/hyperlink" Target="consultantplus://offline/ref=7AA42224394F273FB6C3D6FD89C033BAD4630B5CFB8682E66EC65975D1E54120AC5BFB2E94F7C65B3F92BDA0B6ADC563AFD8E70B66CF5884nCxDI" TargetMode="External"/><Relationship Id="rId17" Type="http://schemas.openxmlformats.org/officeDocument/2006/relationships/hyperlink" Target="consultantplus://offline/ref=90A3F3EA806FB49E8363CDF2DFB6A624E0E0D4FFA9591C47D3BC3EBE72E8544D93FD75C7403328FF6B1F3F176E58047A81E2B8D83B8C1882f6y8I" TargetMode="External"/><Relationship Id="rId25" Type="http://schemas.openxmlformats.org/officeDocument/2006/relationships/hyperlink" Target="consultantplus://offline/ref=5EFD77745104073F42F8C23E17AB415A6D1805F06EDC37F02E7657C4F784D208F96B10BA5D855B339656A0EB5CFC0B5E4F10D3269BAE1C2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A3F3EA806FB49E8363CDF2DFB6A624E0E0D4FFA9591C47D3BC3EBE72E8544D93FD75C3403227AB38503E4B2809177884E2BAD927f8yCI" TargetMode="External"/><Relationship Id="rId20" Type="http://schemas.openxmlformats.org/officeDocument/2006/relationships/hyperlink" Target="consultantplus://offline/ref=80371DF1AB5C1375F49A9C361AEFE8491E88ED9B6C2B551F3D42DC0908FE888870954A2721DA86E4478136DFDD951945DAEA25F5AD3FI5z5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F42F260A87E5D8533B20DAC4A49B103FCE8A0B8A49C44A5CF8C3A84513069565D62EB5CFD03733EAABEC68E7C588BB86648C1B7CA7k1w2I" TargetMode="External"/><Relationship Id="rId24" Type="http://schemas.openxmlformats.org/officeDocument/2006/relationships/hyperlink" Target="consultantplus://offline/ref=61316F9A6F555027F47A4419C9200EDA2F5C9311D586ABEEA65F1BB701FD0A2346CA4C5CF85162E73967CF0A117358FC31BE033BAE3F68E3PC1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3F3EA806FB49E8363CDF2DFB6A624E0E0D4FFA9591C47D3BC3EBE72E8544D93FD75C740332CF6681F3F176E58047A81E2B8D83B8C1882f6y8I" TargetMode="External"/><Relationship Id="rId23" Type="http://schemas.openxmlformats.org/officeDocument/2006/relationships/hyperlink" Target="consultantplus://offline/ref=A87BD73ECCAB9399395DDE8958176D8996ECE420252B5E5F184D5CCE18BB970A6B66AA3A73CA2DAF7DEE262B868F871DB500DECFE416BEECkDz0I" TargetMode="External"/><Relationship Id="rId10" Type="http://schemas.openxmlformats.org/officeDocument/2006/relationships/hyperlink" Target="consultantplus://offline/ref=6180C46A34093AB8B3E8BCEDA7094B9CBA122F1573FAB56CD80A026594752C182B3A8A18B0E84433CFF83830B9BB1D389789CB964DE9473DG2w5I" TargetMode="External"/><Relationship Id="rId19" Type="http://schemas.openxmlformats.org/officeDocument/2006/relationships/hyperlink" Target="consultantplus://offline/ref=C601E549D1526111A5D1D1545747EE38E1CB9643FC1FF4812F6363B203AC99E8E863584CC64C158D163734193CA9DF7C8694A30E8984yEy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DEB95660FFFEACBB6A87666E259D0641A7423123419FDFDFC3F4BC013B6F279581F57F61633C068B7907767BD664811DFE4842514rBvBI" TargetMode="External"/><Relationship Id="rId14" Type="http://schemas.openxmlformats.org/officeDocument/2006/relationships/hyperlink" Target="consultantplus://offline/ref=90A3F3EA806FB49E8363CDF2DFB6A624E0E0D4FFA9591C47D3BC3EBE72E8544D93FD75C2443A27AB38503E4B2809177884E2BAD927f8yCI" TargetMode="External"/><Relationship Id="rId22" Type="http://schemas.openxmlformats.org/officeDocument/2006/relationships/hyperlink" Target="consultantplus://offline/ref=942FA5E6B7AE357B6F4F3DF5A4E4F6D7FE37B3B7948B01A9A6C85B1A6E04A6E5FAF50AB2AF8537CB284B00E32B1F1FE65DCA1F20A1470FCBY7z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2022-02-09T09:46:00Z</cp:lastPrinted>
  <dcterms:created xsi:type="dcterms:W3CDTF">2022-02-09T09:46:00Z</dcterms:created>
  <dcterms:modified xsi:type="dcterms:W3CDTF">2022-02-09T09:46:00Z</dcterms:modified>
</cp:coreProperties>
</file>